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1D3BF" w14:textId="77777777" w:rsidR="00AC2F06" w:rsidRDefault="00AC2F06" w:rsidP="00CB120F">
      <w:pPr>
        <w:spacing w:line="360" w:lineRule="auto"/>
        <w:rPr>
          <w:rFonts w:ascii="Times New Roman" w:hAnsi="Times New Roman" w:cs="Times New Roman"/>
          <w:b/>
          <w:bCs/>
          <w:sz w:val="28"/>
          <w:szCs w:val="28"/>
          <w:lang w:val="en-US"/>
        </w:rPr>
      </w:pPr>
    </w:p>
    <w:p w14:paraId="309BC447" w14:textId="715C255A" w:rsidR="0041238E" w:rsidRPr="00AC2F06" w:rsidRDefault="00792F0D" w:rsidP="00CB120F">
      <w:pPr>
        <w:spacing w:line="360" w:lineRule="auto"/>
        <w:rPr>
          <w:rFonts w:ascii="Times New Roman" w:hAnsi="Times New Roman" w:cs="Times New Roman"/>
          <w:b/>
          <w:bCs/>
          <w:sz w:val="28"/>
          <w:szCs w:val="28"/>
        </w:rPr>
      </w:pPr>
      <w:r w:rsidRPr="00AC2F06">
        <w:rPr>
          <w:rFonts w:ascii="Times New Roman" w:hAnsi="Times New Roman" w:cs="Times New Roman"/>
          <w:b/>
          <w:bCs/>
          <w:sz w:val="28"/>
          <w:szCs w:val="28"/>
        </w:rPr>
        <w:t>Artigo Original</w:t>
      </w:r>
    </w:p>
    <w:p w14:paraId="185A45AC" w14:textId="297DF960" w:rsidR="00792F0D" w:rsidRPr="00AC2F06" w:rsidRDefault="00792F0D" w:rsidP="00CB120F">
      <w:pPr>
        <w:spacing w:line="360" w:lineRule="auto"/>
        <w:rPr>
          <w:rFonts w:ascii="Times New Roman" w:hAnsi="Times New Roman" w:cs="Times New Roman"/>
          <w:b/>
          <w:bCs/>
          <w:lang w:val="en-US"/>
        </w:rPr>
      </w:pPr>
    </w:p>
    <w:p w14:paraId="0275043F" w14:textId="77777777" w:rsidR="00E90B0F" w:rsidRDefault="00E90B0F" w:rsidP="00E90B0F">
      <w:pPr>
        <w:rPr>
          <w:rFonts w:ascii="Times New Roman" w:hAnsi="Times New Roman" w:cs="Times New Roman"/>
          <w:b/>
          <w:bCs/>
          <w:sz w:val="28"/>
          <w:szCs w:val="28"/>
        </w:rPr>
      </w:pPr>
      <w:r w:rsidRPr="000C0169">
        <w:rPr>
          <w:rFonts w:ascii="Times New Roman" w:hAnsi="Times New Roman" w:cs="Times New Roman"/>
          <w:b/>
          <w:bCs/>
          <w:sz w:val="28"/>
          <w:szCs w:val="28"/>
        </w:rPr>
        <w:t>A literatura internacional e os padrões de relações industriais em uma perspectiva comparada.</w:t>
      </w:r>
    </w:p>
    <w:p w14:paraId="5E309630" w14:textId="77777777" w:rsidR="00E90B0F" w:rsidRDefault="00E90B0F" w:rsidP="00E90B0F">
      <w:pPr>
        <w:rPr>
          <w:rFonts w:ascii="Times New Roman" w:hAnsi="Times New Roman" w:cs="Times New Roman"/>
          <w:b/>
          <w:bCs/>
          <w:sz w:val="28"/>
          <w:szCs w:val="28"/>
        </w:rPr>
      </w:pPr>
    </w:p>
    <w:p w14:paraId="08FE9D37" w14:textId="77777777" w:rsidR="00E90B0F" w:rsidRPr="000C0169" w:rsidRDefault="00E90B0F" w:rsidP="00E90B0F">
      <w:pPr>
        <w:jc w:val="right"/>
        <w:rPr>
          <w:rFonts w:ascii="Times New Roman" w:hAnsi="Times New Roman" w:cs="Times New Roman"/>
          <w:sz w:val="28"/>
          <w:szCs w:val="28"/>
        </w:rPr>
      </w:pPr>
      <w:r w:rsidRPr="000C0169">
        <w:rPr>
          <w:rFonts w:ascii="Times New Roman" w:hAnsi="Times New Roman" w:cs="Times New Roman"/>
          <w:sz w:val="28"/>
          <w:szCs w:val="28"/>
        </w:rPr>
        <w:t>Pedro Augusto Ponce</w:t>
      </w:r>
    </w:p>
    <w:p w14:paraId="2AE1EF12" w14:textId="77777777" w:rsidR="00E90B0F" w:rsidRDefault="00E90B0F" w:rsidP="00E90B0F">
      <w:pPr>
        <w:rPr>
          <w:rFonts w:ascii="Times New Roman" w:hAnsi="Times New Roman" w:cs="Times New Roman"/>
          <w:b/>
          <w:bCs/>
          <w:sz w:val="28"/>
          <w:szCs w:val="28"/>
        </w:rPr>
      </w:pPr>
    </w:p>
    <w:p w14:paraId="389D3FD6" w14:textId="77777777" w:rsidR="00E90B0F" w:rsidRDefault="00E90B0F" w:rsidP="00E90B0F">
      <w:pPr>
        <w:rPr>
          <w:rFonts w:ascii="Times New Roman" w:hAnsi="Times New Roman" w:cs="Times New Roman"/>
          <w:b/>
          <w:bCs/>
          <w:sz w:val="28"/>
          <w:szCs w:val="28"/>
        </w:rPr>
      </w:pPr>
    </w:p>
    <w:p w14:paraId="03A6B45C" w14:textId="77777777" w:rsidR="00E90B0F" w:rsidRPr="009B503B" w:rsidRDefault="00E90B0F" w:rsidP="00E90B0F">
      <w:pPr>
        <w:spacing w:line="360" w:lineRule="auto"/>
        <w:rPr>
          <w:b/>
          <w:bCs/>
        </w:rPr>
      </w:pPr>
      <w:r w:rsidRPr="009B503B">
        <w:rPr>
          <w:b/>
          <w:bCs/>
        </w:rPr>
        <w:t>RESUMO</w:t>
      </w:r>
    </w:p>
    <w:p w14:paraId="2D61E911" w14:textId="77777777" w:rsidR="00E90B0F" w:rsidRPr="00923054" w:rsidRDefault="00E90B0F" w:rsidP="00E90B0F">
      <w:pPr>
        <w:spacing w:line="360" w:lineRule="auto"/>
        <w:jc w:val="both"/>
      </w:pPr>
      <w:bookmarkStart w:id="0" w:name="_Toc252903223"/>
      <w:r w:rsidRPr="009B503B">
        <w:t xml:space="preserve">Esta pesquisa visa </w:t>
      </w:r>
      <w:r>
        <w:t>o</w:t>
      </w:r>
      <w:r w:rsidRPr="009B503B">
        <w:t xml:space="preserve"> estudos de greves e ação coletiva no Brasil. A partir da concepção de que as greves têm um caráter cíclico, de determinação complexa e mutável, este estudo aponta o peso que a variável salário - tradicionalmente examinada pela literatura</w:t>
      </w:r>
      <w:r>
        <w:t xml:space="preserve">, </w:t>
      </w:r>
      <w:r w:rsidRPr="009B503B">
        <w:t>tem na determinação dos conflitos, em diferentes tempos dados. A questão salarial é</w:t>
      </w:r>
      <w:r>
        <w:t>,</w:t>
      </w:r>
      <w:r w:rsidRPr="009B503B">
        <w:t xml:space="preserve"> no Brasil e no mundo</w:t>
      </w:r>
      <w:r>
        <w:t>,</w:t>
      </w:r>
      <w:r w:rsidRPr="009B503B">
        <w:t xml:space="preserve"> o tema central das relações de trabalho, porém não é, na maior parte dos casos, o principal determinante do fenômeno grevista. Nas teorias de ação coletiva e de greves</w:t>
      </w:r>
      <w:r>
        <w:t>,</w:t>
      </w:r>
      <w:r w:rsidRPr="009B503B">
        <w:t xml:space="preserve"> um conjunto de variáveis concorre em poder explicativo. Por meio de um mapeamento da discussão internacional e nacional do tema e dos pressupostos teóricos e metodológicos que norteiam esses trabalhos, busca-se a comparação do peso dado à variável salário em relação a outras variáveis explicativas, como inflação e desemprego, na determinação do conflito industrial. Para atingir o objetivo proposto, parte-se das principais explicações dos ciclos europeus, americano</w:t>
      </w:r>
      <w:r>
        <w:t>s e</w:t>
      </w:r>
      <w:r w:rsidRPr="009B503B">
        <w:t xml:space="preserve"> latino-americanos de greves, agrupando os autores segundo o ano e a localidade do debate.</w:t>
      </w:r>
      <w:bookmarkEnd w:id="0"/>
      <w:r w:rsidRPr="009B503B">
        <w:t xml:space="preserve"> </w:t>
      </w:r>
      <w:r>
        <w:t>A análise que emerge deste estudo aponta primeiramente para a consideração geral de que variáveis microeconômicas ou macroeconômicas e sociopolíticas operam diferentemente em contextos</w:t>
      </w:r>
      <w:r w:rsidRPr="002D5D5D">
        <w:t xml:space="preserve"> </w:t>
      </w:r>
      <w:r>
        <w:t xml:space="preserve">diferentes. Mas, essa constatação genérica esconde diferentes abordagens, que estabelecem relações de causalidade ou de não causalidade entre as variáveis consideradas. Assim, modelos americanos afirmaram que as greves caem quando o desemprego aumenta, o que não mostrou ser verdadeiro para a Europa. Neste continente, questões salariais pareceram figurar em segundo plano, às vezes em decorrência do desemprego, como mostrou o caso dinamarquês. No Brasil, constatar que questões salariais figuraram em primeiro plano e motivaram a eclosão das greves </w:t>
      </w:r>
      <w:r>
        <w:lastRenderedPageBreak/>
        <w:t xml:space="preserve">em 1978 não significa dizer que elas expliquem, por si só, a expansão ou a redução do conflito trabalhista. </w:t>
      </w:r>
    </w:p>
    <w:p w14:paraId="2036FB22" w14:textId="77777777" w:rsidR="00E90B0F" w:rsidRPr="009B503B" w:rsidRDefault="00E90B0F" w:rsidP="00E90B0F">
      <w:pPr>
        <w:spacing w:line="360" w:lineRule="auto"/>
        <w:jc w:val="both"/>
        <w:rPr>
          <w:rStyle w:val="apple-style-span"/>
          <w:lang w:val="en-US"/>
        </w:rPr>
      </w:pPr>
      <w:r w:rsidRPr="009B503B">
        <w:rPr>
          <w:rStyle w:val="apple-style-span"/>
          <w:b/>
          <w:bCs/>
        </w:rPr>
        <w:t>Palavras - chave</w:t>
      </w:r>
      <w:r w:rsidRPr="009B503B">
        <w:rPr>
          <w:rStyle w:val="apple-style-span"/>
        </w:rPr>
        <w:t xml:space="preserve">: Greves. Ciclos de Greves. </w:t>
      </w:r>
      <w:r w:rsidRPr="009B503B">
        <w:rPr>
          <w:rStyle w:val="apple-style-span"/>
          <w:lang w:val="en-US"/>
        </w:rPr>
        <w:t>Ação Coletiva. Salários.</w:t>
      </w:r>
    </w:p>
    <w:p w14:paraId="784D058A" w14:textId="77777777" w:rsidR="00E90B0F" w:rsidRDefault="00E90B0F" w:rsidP="00E90B0F">
      <w:pPr>
        <w:rPr>
          <w:rFonts w:ascii="Times New Roman" w:hAnsi="Times New Roman" w:cs="Times New Roman"/>
          <w:b/>
          <w:bCs/>
          <w:sz w:val="28"/>
          <w:szCs w:val="28"/>
        </w:rPr>
      </w:pPr>
    </w:p>
    <w:p w14:paraId="3DEF93A3" w14:textId="77777777" w:rsidR="0094353D" w:rsidRPr="00C8300C" w:rsidRDefault="0094353D" w:rsidP="0094353D">
      <w:pPr>
        <w:pStyle w:val="Ttulo1"/>
        <w:spacing w:line="360" w:lineRule="auto"/>
        <w:jc w:val="center"/>
        <w:rPr>
          <w:rStyle w:val="apple-style-span"/>
          <w:rFonts w:ascii="Times New Roman" w:hAnsi="Times New Roman" w:cs="Times New Roman"/>
        </w:rPr>
      </w:pPr>
      <w:r w:rsidRPr="00C8300C">
        <w:rPr>
          <w:rStyle w:val="apple-style-span"/>
          <w:rFonts w:ascii="Times New Roman" w:hAnsi="Times New Roman" w:cs="Times New Roman"/>
        </w:rPr>
        <w:t>A variável salarial na determinação do conflito internacional</w:t>
      </w:r>
    </w:p>
    <w:p w14:paraId="2AFFA238" w14:textId="77777777" w:rsidR="0094353D" w:rsidRDefault="0094353D" w:rsidP="0094353D">
      <w:pPr>
        <w:spacing w:line="360" w:lineRule="auto"/>
      </w:pPr>
      <w:r w:rsidRPr="009B503B">
        <w:tab/>
      </w:r>
    </w:p>
    <w:p w14:paraId="2BFEF531" w14:textId="77777777" w:rsidR="0094353D" w:rsidRDefault="0094353D" w:rsidP="0094353D">
      <w:pPr>
        <w:spacing w:line="360" w:lineRule="auto"/>
        <w:jc w:val="both"/>
      </w:pPr>
      <w:r>
        <w:tab/>
      </w:r>
      <w:r>
        <w:tab/>
        <w:t>No presente capí</w:t>
      </w:r>
      <w:bookmarkStart w:id="1" w:name="_Toc254031982"/>
      <w:r>
        <w:t>tulo buscamos analisar como a literatura internacional aborda a questão salarial na determinação do conflito grevista, em comparação com outras variáveis econômicas que mostraram ter um grande peso explicativo – desemprego e inflação. Para tanto partimos de uma série de estudos de caso de seis países que analisaram os padrões e ciclos grevistas em uma perspectiva comparada: França, Bélgica, Dinamarca,</w:t>
      </w:r>
      <w:r w:rsidRPr="000E2502">
        <w:t xml:space="preserve"> </w:t>
      </w:r>
      <w:r>
        <w:t>Reino Unido, Canadá e Estados Unidos.</w:t>
      </w:r>
    </w:p>
    <w:p w14:paraId="6F113124" w14:textId="77777777" w:rsidR="0094353D" w:rsidRDefault="0094353D" w:rsidP="0094353D">
      <w:pPr>
        <w:spacing w:line="360" w:lineRule="auto"/>
        <w:jc w:val="both"/>
        <w:rPr>
          <w:b/>
          <w:i/>
        </w:rPr>
      </w:pPr>
    </w:p>
    <w:p w14:paraId="019711D7" w14:textId="77777777" w:rsidR="0094353D" w:rsidRPr="00C8300C" w:rsidRDefault="0094353D" w:rsidP="0094353D">
      <w:pPr>
        <w:pStyle w:val="Ttulo2"/>
        <w:spacing w:line="360" w:lineRule="auto"/>
        <w:rPr>
          <w:rFonts w:ascii="Times New Roman" w:hAnsi="Times New Roman" w:cs="Times New Roman"/>
          <w:sz w:val="24"/>
          <w:szCs w:val="24"/>
        </w:rPr>
      </w:pPr>
      <w:r w:rsidRPr="00810A7A">
        <w:tab/>
      </w:r>
      <w:r w:rsidRPr="00C8300C">
        <w:rPr>
          <w:rFonts w:ascii="Times New Roman" w:hAnsi="Times New Roman" w:cs="Times New Roman"/>
          <w:sz w:val="24"/>
          <w:szCs w:val="24"/>
        </w:rPr>
        <w:tab/>
      </w:r>
      <w:bookmarkStart w:id="2" w:name="_Toc254265038"/>
      <w:bookmarkStart w:id="3" w:name="_Toc254265490"/>
      <w:bookmarkStart w:id="4" w:name="_Toc254362320"/>
      <w:bookmarkStart w:id="5" w:name="_Toc255197414"/>
      <w:r>
        <w:rPr>
          <w:rFonts w:ascii="Times New Roman" w:hAnsi="Times New Roman" w:cs="Times New Roman"/>
          <w:sz w:val="24"/>
          <w:szCs w:val="24"/>
        </w:rPr>
        <w:t>2</w:t>
      </w:r>
      <w:r w:rsidRPr="00C8300C">
        <w:rPr>
          <w:rFonts w:ascii="Times New Roman" w:hAnsi="Times New Roman" w:cs="Times New Roman"/>
          <w:sz w:val="24"/>
          <w:szCs w:val="24"/>
        </w:rPr>
        <w:t xml:space="preserve">.1 </w:t>
      </w:r>
      <w:bookmarkEnd w:id="1"/>
      <w:bookmarkEnd w:id="2"/>
      <w:bookmarkEnd w:id="3"/>
      <w:bookmarkEnd w:id="4"/>
      <w:r w:rsidRPr="00C8300C">
        <w:rPr>
          <w:rFonts w:ascii="Times New Roman" w:hAnsi="Times New Roman" w:cs="Times New Roman"/>
          <w:sz w:val="24"/>
          <w:szCs w:val="24"/>
        </w:rPr>
        <w:t>Greves e salários na França</w:t>
      </w:r>
      <w:bookmarkEnd w:id="5"/>
    </w:p>
    <w:p w14:paraId="1B941DFB" w14:textId="77777777" w:rsidR="0094353D" w:rsidRDefault="0094353D" w:rsidP="0094353D">
      <w:pPr>
        <w:spacing w:line="360" w:lineRule="auto"/>
        <w:ind w:firstLine="1418"/>
        <w:jc w:val="both"/>
      </w:pPr>
      <w:r>
        <w:t>Segundo Bouquin (2007)</w:t>
      </w:r>
      <w:r w:rsidRPr="009B503B">
        <w:t xml:space="preserve"> as estatísticas da atividade grevista francesa parecem, à primeira vista, homogêneas, o que torna necessário um olhar mais atento sobre como esses dados são estruturados. No setor governamental (administração estatal, autoridades locais, educação e hospitais estatais) </w:t>
      </w:r>
      <w:r>
        <w:t xml:space="preserve">e no setor privado, </w:t>
      </w:r>
      <w:r w:rsidRPr="009B503B">
        <w:t>os dados são coletados pelo responsável daquele setor, que tendem a diminuir o número ou o tamanho da</w:t>
      </w:r>
      <w:r>
        <w:t>s</w:t>
      </w:r>
      <w:r w:rsidRPr="009B503B">
        <w:t xml:space="preserve"> greve</w:t>
      </w:r>
      <w:r>
        <w:t>s</w:t>
      </w:r>
      <w:r w:rsidRPr="009B503B">
        <w:t xml:space="preserve">, </w:t>
      </w:r>
    </w:p>
    <w:p w14:paraId="1C4ED47E" w14:textId="77777777" w:rsidR="0094353D" w:rsidRPr="009B503B" w:rsidRDefault="0094353D" w:rsidP="0094353D">
      <w:pPr>
        <w:spacing w:line="360" w:lineRule="auto"/>
        <w:ind w:firstLine="1418"/>
        <w:jc w:val="both"/>
      </w:pPr>
      <w:r w:rsidRPr="009B503B">
        <w:t>Ao procurar por uma visão mais clara do conflito o autor buscou informações de greves para s</w:t>
      </w:r>
      <w:r>
        <w:t>é</w:t>
      </w:r>
      <w:r w:rsidRPr="009B503B">
        <w:t>ries</w:t>
      </w:r>
      <w:r>
        <w:t xml:space="preserve"> temporais</w:t>
      </w:r>
      <w:r w:rsidRPr="009B503B">
        <w:t xml:space="preserve"> mais longas. Nesse sentido, o critério de medição de greves faz grande diferença. Por exemplo, se a medição for número de greves/1000 trabalhadores então a França tem um dos maiores padrões de greves de toda a Europa, desde a Segunda Guerra. Agora se usar a medida de número de dias não trabalhados/1000 trabalhadores, faz com que outros países como o Reino Unido e a Itália tenham maiores níveis de conflito. </w:t>
      </w:r>
      <w:r>
        <w:t>Tal fato demonstra como o conflito industrial muda se</w:t>
      </w:r>
      <w:r w:rsidRPr="009B503B">
        <w:t xml:space="preserve"> medido por uma variável ou por outra.</w:t>
      </w:r>
    </w:p>
    <w:p w14:paraId="173AAE7F" w14:textId="77777777" w:rsidR="0094353D" w:rsidRDefault="0094353D" w:rsidP="0094353D">
      <w:pPr>
        <w:spacing w:line="360" w:lineRule="auto"/>
        <w:ind w:firstLine="1276"/>
        <w:jc w:val="both"/>
      </w:pPr>
      <w:r>
        <w:t xml:space="preserve">Bouquin (2007) analisa o conflito social francês distinguindo quatro períodos distintos: 1955-1974 (caracterizada por um número crescente número de </w:t>
      </w:r>
      <w:r>
        <w:lastRenderedPageBreak/>
        <w:t>conflitos); 1975-1986 (um declínio nas lutas sociais); 1986-1995 (o retorno do conflito social) e 1995-2005 (a resistência crescente do neoliberalismo).</w:t>
      </w:r>
    </w:p>
    <w:p w14:paraId="4144E942" w14:textId="77777777" w:rsidR="0094353D" w:rsidRDefault="0094353D" w:rsidP="0094353D">
      <w:pPr>
        <w:spacing w:line="360" w:lineRule="auto"/>
        <w:jc w:val="both"/>
      </w:pPr>
      <w:r>
        <w:tab/>
      </w:r>
      <w:r>
        <w:tab/>
        <w:t xml:space="preserve">O período de 1955-1974 caracteriza, segundo o autor, a emergência dos movimentos sindicais que caracterizaram-se por um alto grau de mobilização e de duração das greves. A greve geral de 1968, seguida por diversas greves locais, espalhou-se rapidamente para a maioria dos centros industriais e para grandes e pequenas empresas. A greve geral atrelada a intensos movimentos estudantis conduziu a França a uma crise institucional. </w:t>
      </w:r>
    </w:p>
    <w:p w14:paraId="0BB56421" w14:textId="77777777" w:rsidR="0094353D" w:rsidRDefault="0094353D" w:rsidP="0094353D">
      <w:pPr>
        <w:spacing w:line="360" w:lineRule="auto"/>
        <w:ind w:firstLine="1416"/>
        <w:jc w:val="both"/>
      </w:pPr>
      <w:r>
        <w:t>Segundo o autor, no campo econômico o movimento grevista foi à expressão da crise de métodos gerenciais, acusados como sendo autoritários, e uma resistência a divisão taylorista de trabalho de produção em massa.</w:t>
      </w:r>
    </w:p>
    <w:p w14:paraId="48CF0B5F" w14:textId="77777777" w:rsidR="0094353D" w:rsidRDefault="0094353D" w:rsidP="0094353D">
      <w:pPr>
        <w:spacing w:line="360" w:lineRule="auto"/>
        <w:ind w:firstLine="1416"/>
        <w:jc w:val="both"/>
      </w:pPr>
      <w:r>
        <w:t>Ainda o autor que a partir de 1975 as greves começaram a cair. Destaca que entre 1975 e 1978 foi um momento em a crise econômica influenciou na redução do tamanho e a freqüência das greves. Mas separadamente de um pequeno número de conflitos, foi somente nos anos 1980, com a chegada da esquerda no poder que rompe uma nova onda de greve, concentrada agora no setor privado. O alvo principal foi à indústria automotiva, pois a chegada da esquerda no poder mudou a situação para esse grupo de trabalhadores.</w:t>
      </w:r>
    </w:p>
    <w:p w14:paraId="49F41CFE" w14:textId="77777777" w:rsidR="0094353D" w:rsidRDefault="0094353D" w:rsidP="0094353D">
      <w:pPr>
        <w:spacing w:line="360" w:lineRule="auto"/>
        <w:ind w:firstLine="1416"/>
        <w:jc w:val="both"/>
      </w:pPr>
      <w:r>
        <w:t>Os trabalhadores reivindicavam uma mudança no sistema de gerenciamento. As reivindicações grevistas eram de manutenção do emprego e aplicação dos direitos sociais e democráticos dentro das empresas. As greves resultaram em novos direitos de negociação coletiva paralelamente aos direitos de intervenção e participação que os trabalhadores adquiriram no chão de fábrica.</w:t>
      </w:r>
    </w:p>
    <w:p w14:paraId="3509222D" w14:textId="77777777" w:rsidR="0094353D" w:rsidRDefault="0094353D" w:rsidP="0094353D">
      <w:pPr>
        <w:spacing w:line="360" w:lineRule="auto"/>
        <w:ind w:firstLine="1416"/>
        <w:jc w:val="both"/>
      </w:pPr>
      <w:r>
        <w:t xml:space="preserve">O período de 1986 a 1995 caracterizou-se pela retomada de conflitos sociais em um período que segundo o autor marca uma “coabitação” entre um presidente socialista e um governo de direita, o que segundo ele foi propício para o aparecimento de conflitos sociais, como as diversas mobilizações estudantis que marcaram esses anos. A despeito da derrota sofrida pelo partido socialista em 1986, o que marcou um número elevado de conflitos não vistos desde a greve geral de 1968, o maior fator apontado para esses anos foi o crescente apoio popular as greves, vistas </w:t>
      </w:r>
      <w:r>
        <w:lastRenderedPageBreak/>
        <w:t>como positivas pela maioria da população, o que o autor relaciona com uma solidariedade aos trabalhadores do setor privado.</w:t>
      </w:r>
    </w:p>
    <w:p w14:paraId="3A70F363" w14:textId="77777777" w:rsidR="0094353D" w:rsidRDefault="0094353D" w:rsidP="0094353D">
      <w:pPr>
        <w:spacing w:line="360" w:lineRule="auto"/>
        <w:ind w:firstLine="1416"/>
        <w:jc w:val="both"/>
      </w:pPr>
      <w:r>
        <w:t>De maneira geral, as políticas adotadas pelo governo em 1998 tiveram sucesso em diminuir as taxas de desemprego e em criar novos com os efeitos de uma economia em crescimento. Mas as greves de dezembro de 1998 por seguro desemprego não conseguiram resultados positivos.  Nesse sentido o autor afirma que questões relativas a salários e emprego passaram a dirigir cada vez mais aos conflitos dentro das fábricas.</w:t>
      </w:r>
    </w:p>
    <w:p w14:paraId="1A35EB0B" w14:textId="77777777" w:rsidR="0094353D" w:rsidRPr="000B2FBB" w:rsidRDefault="0094353D" w:rsidP="0094353D">
      <w:pPr>
        <w:spacing w:line="360" w:lineRule="auto"/>
        <w:ind w:firstLine="1416"/>
        <w:jc w:val="both"/>
      </w:pPr>
      <w:r>
        <w:t xml:space="preserve">O autor conclui com três afirmações genéricas sendo a primeira que os sindicatos tiveram um papel ativo na defesa dos interesses individuais dos trabalhadores, como salários e horas de trabalho. Em segundo que na França as greves de setores base são raras e um número reduzido delas envolve salários. E por último que a “divisão e a fraqueza dos sindicatos do </w:t>
      </w:r>
      <w:r w:rsidRPr="000B2FBB">
        <w:t>setor privado tendem a distanciá-los dos trabalhadores e dificultar a capacidade de representar a força de trabalho e regular os salários”. (Bouquin, 2007)</w:t>
      </w:r>
    </w:p>
    <w:p w14:paraId="2186C2D0" w14:textId="77777777" w:rsidR="0094353D" w:rsidRDefault="0094353D" w:rsidP="0094353D">
      <w:pPr>
        <w:spacing w:line="360" w:lineRule="auto"/>
        <w:ind w:firstLine="1416"/>
        <w:jc w:val="both"/>
      </w:pPr>
      <w:r w:rsidRPr="000B2FBB">
        <w:t>Podemos concluir que, em um cenário de crise institucional e econômica, as demandas referentes a salários e manutenção do emprego desempenharam um importa</w:t>
      </w:r>
      <w:r>
        <w:t>nte papel na eclosão das greves. Conclui-se que na França as questões salariais tiveram um peso grande nas paralisações.</w:t>
      </w:r>
    </w:p>
    <w:p w14:paraId="49EC79C8" w14:textId="77777777" w:rsidR="0094353D" w:rsidRDefault="0094353D" w:rsidP="0094353D">
      <w:pPr>
        <w:spacing w:line="360" w:lineRule="auto"/>
        <w:jc w:val="both"/>
      </w:pPr>
    </w:p>
    <w:p w14:paraId="1008CDCB" w14:textId="77777777" w:rsidR="0094353D" w:rsidRPr="00C8300C" w:rsidRDefault="0094353D" w:rsidP="0094353D">
      <w:pPr>
        <w:pStyle w:val="Ttulo2"/>
        <w:spacing w:line="360" w:lineRule="auto"/>
        <w:rPr>
          <w:rFonts w:ascii="Times New Roman" w:hAnsi="Times New Roman" w:cs="Times New Roman"/>
          <w:sz w:val="24"/>
          <w:szCs w:val="24"/>
        </w:rPr>
      </w:pPr>
      <w:r w:rsidRPr="00D8164C">
        <w:tab/>
      </w:r>
      <w:r w:rsidRPr="00C8300C">
        <w:rPr>
          <w:rFonts w:ascii="Times New Roman" w:hAnsi="Times New Roman" w:cs="Times New Roman"/>
          <w:sz w:val="24"/>
          <w:szCs w:val="24"/>
        </w:rPr>
        <w:tab/>
      </w:r>
      <w:bookmarkStart w:id="6" w:name="_Toc254031983"/>
      <w:bookmarkStart w:id="7" w:name="_Toc254265039"/>
      <w:bookmarkStart w:id="8" w:name="_Toc254265491"/>
      <w:bookmarkStart w:id="9" w:name="_Toc254362321"/>
      <w:bookmarkStart w:id="10" w:name="_Toc255197415"/>
      <w:r>
        <w:rPr>
          <w:rFonts w:ascii="Times New Roman" w:hAnsi="Times New Roman" w:cs="Times New Roman"/>
          <w:sz w:val="24"/>
          <w:szCs w:val="24"/>
        </w:rPr>
        <w:t>2.</w:t>
      </w:r>
      <w:r w:rsidRPr="00C8300C">
        <w:rPr>
          <w:rFonts w:ascii="Times New Roman" w:hAnsi="Times New Roman" w:cs="Times New Roman"/>
          <w:sz w:val="24"/>
          <w:szCs w:val="24"/>
        </w:rPr>
        <w:t>.2 A atividade grevista na Bélgica</w:t>
      </w:r>
      <w:bookmarkEnd w:id="6"/>
      <w:bookmarkEnd w:id="7"/>
      <w:bookmarkEnd w:id="8"/>
      <w:bookmarkEnd w:id="9"/>
      <w:bookmarkEnd w:id="10"/>
    </w:p>
    <w:p w14:paraId="3CCB99F2" w14:textId="77777777" w:rsidR="0094353D" w:rsidRDefault="0094353D" w:rsidP="0094353D">
      <w:pPr>
        <w:spacing w:line="360" w:lineRule="auto"/>
        <w:jc w:val="both"/>
      </w:pPr>
      <w:r w:rsidRPr="009B503B">
        <w:rPr>
          <w:b/>
          <w:i/>
        </w:rPr>
        <w:tab/>
      </w:r>
      <w:r w:rsidRPr="009B503B">
        <w:rPr>
          <w:b/>
          <w:i/>
        </w:rPr>
        <w:tab/>
      </w:r>
      <w:r w:rsidRPr="00342000">
        <w:t>Primeiramente deve se ressaltar, que a extensa ação política contra o parlamento, assim como tumultos trabalhistas são comuns na Bélgica. Nesse país três massivas e importantes greves (1893, 1902 e 1913</w:t>
      </w:r>
      <w:r w:rsidRPr="00342000">
        <w:rPr>
          <w:rStyle w:val="Refdenotaderodap"/>
        </w:rPr>
        <w:footnoteReference w:id="1"/>
      </w:r>
      <w:r w:rsidRPr="00342000">
        <w:t>), ocorreram com o objetivo de atingir o sufrágio masculino universal. Essas greves, assim como as posteriores a Primeira Guerra Mundial, caracterizaram-se por sere</w:t>
      </w:r>
      <w:r>
        <w:t>m longas e com baixa freqüência, fazendo com que os padrões grevistas deste país fossem diferentes dos outros países europeus, não se encaixando assim em nenhum padrão internacional.</w:t>
      </w:r>
    </w:p>
    <w:p w14:paraId="69DDB167" w14:textId="77777777" w:rsidR="0094353D" w:rsidRPr="009B503B" w:rsidRDefault="0094353D" w:rsidP="0094353D">
      <w:pPr>
        <w:spacing w:line="360" w:lineRule="auto"/>
        <w:jc w:val="both"/>
        <w:rPr>
          <w:lang w:val="en-US"/>
        </w:rPr>
      </w:pPr>
      <w:r w:rsidRPr="009B503B">
        <w:tab/>
      </w:r>
      <w:r w:rsidRPr="009B503B">
        <w:tab/>
      </w:r>
      <w:r>
        <w:rPr>
          <w:lang w:val="en-US"/>
        </w:rPr>
        <w:t>Nesse sentido</w:t>
      </w:r>
      <w:r w:rsidRPr="009B503B">
        <w:rPr>
          <w:lang w:val="en-US"/>
        </w:rPr>
        <w:t>:</w:t>
      </w:r>
    </w:p>
    <w:p w14:paraId="78EBAA1C" w14:textId="77777777" w:rsidR="0094353D" w:rsidRPr="0090453C" w:rsidRDefault="0094353D" w:rsidP="0094353D">
      <w:pPr>
        <w:spacing w:line="276" w:lineRule="auto"/>
        <w:ind w:left="2410"/>
        <w:jc w:val="both"/>
        <w:rPr>
          <w:sz w:val="22"/>
          <w:szCs w:val="22"/>
        </w:rPr>
      </w:pPr>
      <w:r w:rsidRPr="0090453C">
        <w:rPr>
          <w:sz w:val="22"/>
          <w:szCs w:val="22"/>
          <w:lang w:val="en-US"/>
        </w:rPr>
        <w:lastRenderedPageBreak/>
        <w:t xml:space="preserve">The distinctive strike form changed after 1960 when the privileged access to a friendly governement offered an alternative and less costly means to achieve a more favourable distribuition of welfare resources for the workers than striking. However the upsurgence of wildcat strike proved that Belgium was no exception to the militant 1970s. </w:t>
      </w:r>
      <w:r w:rsidRPr="0090453C">
        <w:rPr>
          <w:sz w:val="22"/>
          <w:szCs w:val="22"/>
        </w:rPr>
        <w:t>(Vandaele 2007: 196)</w:t>
      </w:r>
    </w:p>
    <w:p w14:paraId="03E9F162" w14:textId="77777777" w:rsidR="0094353D" w:rsidRPr="009B503B" w:rsidRDefault="0094353D" w:rsidP="0094353D">
      <w:pPr>
        <w:spacing w:line="360" w:lineRule="auto"/>
        <w:jc w:val="both"/>
      </w:pPr>
      <w:r w:rsidRPr="009B503B">
        <w:tab/>
      </w:r>
      <w:r w:rsidRPr="009B503B">
        <w:tab/>
      </w:r>
    </w:p>
    <w:p w14:paraId="40DDDDCC" w14:textId="77777777" w:rsidR="0094353D" w:rsidRDefault="0094353D" w:rsidP="0094353D">
      <w:pPr>
        <w:spacing w:line="360" w:lineRule="auto"/>
        <w:ind w:firstLine="1418"/>
        <w:jc w:val="both"/>
      </w:pPr>
      <w:r>
        <w:t>Vandaele (2007) aponta que</w:t>
      </w:r>
      <w:r w:rsidRPr="009B503B">
        <w:t xml:space="preserve"> a Bélgica viv</w:t>
      </w:r>
      <w:r>
        <w:t>eu</w:t>
      </w:r>
      <w:r w:rsidRPr="009B503B">
        <w:t xml:space="preserve"> uma ond</w:t>
      </w:r>
      <w:r>
        <w:t>a</w:t>
      </w:r>
      <w:r w:rsidRPr="009B503B">
        <w:t xml:space="preserve"> descende</w:t>
      </w:r>
      <w:r>
        <w:t xml:space="preserve">nte de greves no século passado. </w:t>
      </w:r>
      <w:r w:rsidRPr="009B503B">
        <w:t xml:space="preserve">Comparações internacionais mostraram que o comportamento das greves na Bélgica tem hoje um nível baixo </w:t>
      </w:r>
      <w:r>
        <w:t>apresentando um</w:t>
      </w:r>
      <w:r w:rsidRPr="009B503B">
        <w:t xml:space="preserve"> padrão </w:t>
      </w:r>
      <w:r>
        <w:t>baixo</w:t>
      </w:r>
      <w:r w:rsidRPr="009B503B">
        <w:t xml:space="preserve"> desde</w:t>
      </w:r>
      <w:r>
        <w:t xml:space="preserve"> os anos</w:t>
      </w:r>
      <w:r w:rsidRPr="009B503B">
        <w:t xml:space="preserve"> 1980. </w:t>
      </w:r>
    </w:p>
    <w:p w14:paraId="1A92A07F" w14:textId="77777777" w:rsidR="0094353D" w:rsidRPr="009B503B" w:rsidRDefault="0094353D" w:rsidP="0094353D">
      <w:pPr>
        <w:spacing w:line="360" w:lineRule="auto"/>
        <w:ind w:firstLine="1418"/>
        <w:jc w:val="both"/>
      </w:pPr>
      <w:r>
        <w:t>O autor argumenta que a Bélgica é muitas vezes deixada de lado quando se analisa os padrões grevistas europeus, pois</w:t>
      </w:r>
      <w:r w:rsidRPr="009B503B">
        <w:t xml:space="preserve"> as estatísticas oficiais de greves</w:t>
      </w:r>
      <w:r>
        <w:t xml:space="preserve"> não são precisas</w:t>
      </w:r>
      <w:r w:rsidRPr="009B503B">
        <w:t>.</w:t>
      </w:r>
      <w:r>
        <w:t xml:space="preserve"> Afirma também, que embora tenha padrões irregulares de greves, há indícios de uma forte sindicalização no país.</w:t>
      </w:r>
    </w:p>
    <w:p w14:paraId="0623E342" w14:textId="77777777" w:rsidR="0094353D" w:rsidRDefault="0094353D" w:rsidP="0094353D">
      <w:pPr>
        <w:spacing w:line="360" w:lineRule="auto"/>
        <w:ind w:firstLine="1418"/>
        <w:jc w:val="both"/>
      </w:pPr>
      <w:r>
        <w:t>Segundo Vandaele (2007) c</w:t>
      </w:r>
      <w:r w:rsidRPr="009B503B">
        <w:t xml:space="preserve">omparado com os anos anteriores, os padrões de greve na Bélgica aumentaram significativamente nos anos 1970. </w:t>
      </w:r>
      <w:r>
        <w:t>Nesse ano a</w:t>
      </w:r>
      <w:r w:rsidRPr="009B503B">
        <w:t xml:space="preserve"> freqüência de greves duplicou</w:t>
      </w:r>
      <w:r>
        <w:t>,</w:t>
      </w:r>
      <w:r w:rsidRPr="009B503B">
        <w:t xml:space="preserve"> a participação quadriplicou e o volume de greves aumentou quase dez vezes. No entanto, comparado com ondas de greves anteriores de países como a Itália ou França, os padrõe</w:t>
      </w:r>
      <w:r>
        <w:t>s da Bélgica são notadamente baixos</w:t>
      </w:r>
      <w:r w:rsidRPr="009B503B">
        <w:t xml:space="preserve">. </w:t>
      </w:r>
    </w:p>
    <w:p w14:paraId="29D21A84" w14:textId="77777777" w:rsidR="0094353D" w:rsidRDefault="0094353D" w:rsidP="0094353D">
      <w:pPr>
        <w:spacing w:line="360" w:lineRule="auto"/>
        <w:ind w:firstLine="1418"/>
        <w:jc w:val="both"/>
      </w:pPr>
      <w:r>
        <w:t>A segunda metade da década de 1970 viu a explosão de tumultos trabalhistas, marcando um acentuado número de greves, em comparação com anos anteriores. Mas a década seguinte marca uma queda significante nesses índices. O que, segundo o autor indicam uma estabilidade nos padrões grevistas (se comparados a segunda metade da década de 1970).</w:t>
      </w:r>
    </w:p>
    <w:p w14:paraId="7C5014FD" w14:textId="77777777" w:rsidR="0094353D" w:rsidRDefault="0094353D" w:rsidP="0094353D">
      <w:pPr>
        <w:spacing w:line="360" w:lineRule="auto"/>
        <w:ind w:firstLine="1418"/>
        <w:jc w:val="both"/>
      </w:pPr>
      <w:r w:rsidRPr="009B503B">
        <w:t xml:space="preserve">Segundo afirmado pelo autor, embora as greves sejam um fenômeno multi-causal, na Bélgica a diminuição das greves, de 1991-2005, pode ser explicada basicamente graças ao </w:t>
      </w:r>
      <w:r w:rsidRPr="009B503B">
        <w:rPr>
          <w:i/>
        </w:rPr>
        <w:t>desemprego.</w:t>
      </w:r>
      <w:r>
        <w:rPr>
          <w:i/>
        </w:rPr>
        <w:t xml:space="preserve"> </w:t>
      </w:r>
      <w:r w:rsidRPr="009B503B">
        <w:t>O autor afirma que a ação</w:t>
      </w:r>
      <w:r>
        <w:t xml:space="preserve"> sindical teve sucesso e de que os </w:t>
      </w:r>
      <w:r w:rsidRPr="009B503B">
        <w:t>dirigentes sindicais desempenharam um importante papel de mobilização e organização</w:t>
      </w:r>
      <w:r>
        <w:t xml:space="preserve"> sindical. </w:t>
      </w:r>
      <w:r w:rsidRPr="009B503B">
        <w:t>O autor conclui que mais de 80% as greves tiveram sucesso nos anos de 1968-1974, significando que os resul</w:t>
      </w:r>
      <w:r>
        <w:t>tados das greves foram decorrentes do</w:t>
      </w:r>
      <w:r w:rsidRPr="009B503B">
        <w:t xml:space="preserve"> compromisso </w:t>
      </w:r>
      <w:r>
        <w:t xml:space="preserve">dos </w:t>
      </w:r>
      <w:r w:rsidRPr="009B503B">
        <w:t>trabalhadores. O crescimento a</w:t>
      </w:r>
      <w:r>
        <w:t xml:space="preserve">centuado da densidade sindical </w:t>
      </w:r>
      <w:r w:rsidRPr="009B503B">
        <w:t xml:space="preserve">reflete </w:t>
      </w:r>
      <w:r>
        <w:t>esse triunfo.</w:t>
      </w:r>
    </w:p>
    <w:p w14:paraId="2742225A" w14:textId="77777777" w:rsidR="0094353D" w:rsidRDefault="0094353D" w:rsidP="0094353D">
      <w:pPr>
        <w:spacing w:line="360" w:lineRule="auto"/>
        <w:ind w:firstLine="1418"/>
        <w:jc w:val="both"/>
      </w:pPr>
      <w:r>
        <w:lastRenderedPageBreak/>
        <w:t>Por fim, o autor afirma que nos anos recentes, d</w:t>
      </w:r>
      <w:r w:rsidRPr="009B503B">
        <w:t xml:space="preserve">esde os principais ajustes salariais de 1996, a retomada da atividade grevista pareceu ter somente objetivos econômicos e não resultou numa onda de greve como a de 1970. </w:t>
      </w:r>
    </w:p>
    <w:p w14:paraId="2F2C94AA" w14:textId="77777777" w:rsidR="0094353D" w:rsidRPr="009B503B" w:rsidRDefault="0094353D" w:rsidP="0094353D">
      <w:pPr>
        <w:spacing w:line="360" w:lineRule="auto"/>
        <w:ind w:firstLine="1418"/>
        <w:jc w:val="both"/>
      </w:pPr>
      <w:r>
        <w:t xml:space="preserve">Conclui que a intervenção governamental nos salários fez com que as greves que tivessem reivindicações salariais fossem inúteis. Desde o último ajuste salarial em 1996, as ondas de greves pareceram só estar relacionadas a condições econômicas, não reproduzindo uma onda de greve como a da década de 1970. </w:t>
      </w:r>
    </w:p>
    <w:p w14:paraId="5C4FF98D" w14:textId="77777777" w:rsidR="0094353D" w:rsidRDefault="0094353D" w:rsidP="0094353D">
      <w:pPr>
        <w:pStyle w:val="Ttulo3"/>
        <w:spacing w:line="360" w:lineRule="auto"/>
        <w:jc w:val="both"/>
        <w:rPr>
          <w:rFonts w:ascii="Times New Roman" w:hAnsi="Times New Roman" w:cs="Times New Roman"/>
          <w:sz w:val="24"/>
          <w:szCs w:val="24"/>
        </w:rPr>
      </w:pPr>
    </w:p>
    <w:p w14:paraId="03256E1E" w14:textId="77777777" w:rsidR="0094353D" w:rsidRDefault="0094353D" w:rsidP="0094353D"/>
    <w:p w14:paraId="4DFE2AD9" w14:textId="77777777" w:rsidR="0094353D" w:rsidRDefault="0094353D" w:rsidP="0094353D"/>
    <w:p w14:paraId="2ABE9848" w14:textId="77777777" w:rsidR="0094353D" w:rsidRDefault="0094353D" w:rsidP="0094353D"/>
    <w:p w14:paraId="6CE4DDA4" w14:textId="77777777" w:rsidR="0094353D" w:rsidRDefault="0094353D" w:rsidP="0094353D"/>
    <w:p w14:paraId="2317D477" w14:textId="77777777" w:rsidR="0094353D" w:rsidRDefault="0094353D" w:rsidP="0094353D"/>
    <w:p w14:paraId="643EA4AE" w14:textId="77777777" w:rsidR="0094353D" w:rsidRDefault="0094353D" w:rsidP="0094353D"/>
    <w:p w14:paraId="5240A40A" w14:textId="77777777" w:rsidR="0094353D" w:rsidRDefault="0094353D" w:rsidP="0094353D"/>
    <w:p w14:paraId="14E20501" w14:textId="77777777" w:rsidR="0094353D" w:rsidRDefault="0094353D" w:rsidP="0094353D"/>
    <w:p w14:paraId="3DE6A405" w14:textId="77777777" w:rsidR="0094353D" w:rsidRDefault="0094353D" w:rsidP="0094353D"/>
    <w:p w14:paraId="542F378C" w14:textId="77777777" w:rsidR="0094353D" w:rsidRDefault="0094353D" w:rsidP="0094353D"/>
    <w:p w14:paraId="3272C6A2" w14:textId="77777777" w:rsidR="0094353D" w:rsidRPr="00C8300C" w:rsidRDefault="0094353D" w:rsidP="0094353D">
      <w:pPr>
        <w:pStyle w:val="Ttulo2"/>
        <w:spacing w:line="360" w:lineRule="auto"/>
        <w:rPr>
          <w:rFonts w:ascii="Times New Roman" w:hAnsi="Times New Roman" w:cs="Times New Roman"/>
          <w:sz w:val="24"/>
          <w:szCs w:val="24"/>
        </w:rPr>
      </w:pPr>
      <w:r>
        <w:tab/>
      </w:r>
      <w:r w:rsidRPr="009B503B">
        <w:tab/>
      </w:r>
      <w:bookmarkStart w:id="11" w:name="_Toc254031984"/>
      <w:bookmarkStart w:id="12" w:name="_Toc254265040"/>
      <w:bookmarkStart w:id="13" w:name="_Toc254265492"/>
      <w:bookmarkStart w:id="14" w:name="_Toc254362322"/>
      <w:bookmarkStart w:id="15" w:name="_Toc255197416"/>
      <w:r>
        <w:rPr>
          <w:rFonts w:ascii="Times New Roman" w:hAnsi="Times New Roman" w:cs="Times New Roman"/>
          <w:sz w:val="24"/>
          <w:szCs w:val="24"/>
        </w:rPr>
        <w:t>2.</w:t>
      </w:r>
      <w:r w:rsidRPr="00C8300C">
        <w:rPr>
          <w:rFonts w:ascii="Times New Roman" w:hAnsi="Times New Roman" w:cs="Times New Roman"/>
          <w:sz w:val="24"/>
          <w:szCs w:val="24"/>
        </w:rPr>
        <w:t>3 Dinamarca (1969-2005)</w:t>
      </w:r>
      <w:bookmarkEnd w:id="11"/>
      <w:bookmarkEnd w:id="12"/>
      <w:bookmarkEnd w:id="13"/>
      <w:bookmarkEnd w:id="14"/>
      <w:bookmarkEnd w:id="15"/>
    </w:p>
    <w:p w14:paraId="783B0758" w14:textId="77777777" w:rsidR="0094353D" w:rsidRDefault="0094353D" w:rsidP="0094353D">
      <w:pPr>
        <w:tabs>
          <w:tab w:val="left" w:pos="2730"/>
        </w:tabs>
        <w:spacing w:line="360" w:lineRule="auto"/>
        <w:ind w:firstLine="1418"/>
        <w:jc w:val="both"/>
      </w:pPr>
      <w:r w:rsidRPr="009B503B">
        <w:t>Birke (2007) analisou os padrões grevistas dinamarquês no período de 1969-2005</w:t>
      </w:r>
      <w:r>
        <w:t>. O autor afirma que entre os anos 1950 e 1960,</w:t>
      </w:r>
      <w:r w:rsidRPr="009B503B">
        <w:t xml:space="preserve"> dentre todos os países da Europa, a Dinamarca foi </w:t>
      </w:r>
      <w:r>
        <w:t xml:space="preserve">o </w:t>
      </w:r>
      <w:r w:rsidRPr="009B503B">
        <w:t xml:space="preserve">menos propenso a greves. </w:t>
      </w:r>
      <w:r>
        <w:t>No entanto desde os anos 1970 até os dias atuais o país é marcado por um dos maiores padrões grevistas de toda a Europa.</w:t>
      </w:r>
    </w:p>
    <w:p w14:paraId="0B95BAA6" w14:textId="77777777" w:rsidR="0094353D" w:rsidRDefault="0094353D" w:rsidP="0094353D">
      <w:pPr>
        <w:tabs>
          <w:tab w:val="left" w:pos="0"/>
        </w:tabs>
        <w:spacing w:line="360" w:lineRule="auto"/>
        <w:ind w:firstLine="1418"/>
        <w:jc w:val="both"/>
      </w:pPr>
      <w:r>
        <w:t xml:space="preserve">O autor afirma que até hoje a Dinamarca tem um dos mais altos padrões grevistas, se comparados aos outros países europeus. </w:t>
      </w:r>
      <w:r w:rsidRPr="009B503B">
        <w:t>A crise econômica mundial na segunda metade da década de 1970 afetou a economia dinamarquesa mais do que qualquer outro p</w:t>
      </w:r>
      <w:r>
        <w:t>aís ocidental E</w:t>
      </w:r>
      <w:r w:rsidRPr="009B503B">
        <w:t xml:space="preserve">uropeu. O </w:t>
      </w:r>
      <w:r w:rsidRPr="008051D8">
        <w:rPr>
          <w:i/>
        </w:rPr>
        <w:t>desemprego</w:t>
      </w:r>
      <w:r w:rsidRPr="009B503B">
        <w:t xml:space="preserve"> cresceu vertiginosamente e a política econômica de governo veio sob a dupla pressão de uma balança</w:t>
      </w:r>
      <w:r>
        <w:t xml:space="preserve"> negativa</w:t>
      </w:r>
      <w:r w:rsidRPr="009B503B">
        <w:t xml:space="preserve"> de pagamentos e aumento no </w:t>
      </w:r>
      <w:r>
        <w:t>déficit</w:t>
      </w:r>
      <w:r w:rsidRPr="009B503B">
        <w:t xml:space="preserve"> público. Nas vésperas da recessão que abateu o país no final de 1973, o Partido Social Democrata e o Partido Popular Socialista </w:t>
      </w:r>
      <w:r>
        <w:t>sofreram u</w:t>
      </w:r>
      <w:r w:rsidRPr="009B503B">
        <w:t xml:space="preserve">ma massiva derrota eleitoral dando caminho para um pequeno e minoritário governo. </w:t>
      </w:r>
    </w:p>
    <w:p w14:paraId="0A263991" w14:textId="77777777" w:rsidR="0094353D" w:rsidRPr="009B503B" w:rsidRDefault="0094353D" w:rsidP="0094353D">
      <w:pPr>
        <w:tabs>
          <w:tab w:val="left" w:pos="0"/>
        </w:tabs>
        <w:spacing w:line="360" w:lineRule="auto"/>
        <w:ind w:firstLine="1418"/>
        <w:jc w:val="both"/>
      </w:pPr>
      <w:r w:rsidRPr="009B503B">
        <w:lastRenderedPageBreak/>
        <w:t xml:space="preserve">Os fatores adicionados a essa tendência </w:t>
      </w:r>
      <w:r>
        <w:t>foram</w:t>
      </w:r>
      <w:r w:rsidRPr="009B503B">
        <w:t xml:space="preserve"> principalmente que a</w:t>
      </w:r>
      <w:r>
        <w:t>s</w:t>
      </w:r>
      <w:r w:rsidRPr="009B503B">
        <w:t xml:space="preserve"> política</w:t>
      </w:r>
      <w:r>
        <w:t>s</w:t>
      </w:r>
      <w:r w:rsidRPr="009B503B">
        <w:t xml:space="preserve"> de restrição salarial governamental </w:t>
      </w:r>
      <w:r>
        <w:t>foram</w:t>
      </w:r>
      <w:r w:rsidRPr="009B503B">
        <w:t xml:space="preserve"> recebida</w:t>
      </w:r>
      <w:r>
        <w:t>s com amplo descontentamento, fazendo com que houvesse uma crescente participação dos trabalhadores públicos nas paralisações</w:t>
      </w:r>
      <w:r w:rsidRPr="009B503B">
        <w:t>. Até o final da década, trabalhadores e professores melhoraram suas táticas grevistas à medida que se tornavam amplamente ac</w:t>
      </w:r>
      <w:r>
        <w:t>eitas pela maioria da população, à</w:t>
      </w:r>
      <w:r w:rsidRPr="009B503B">
        <w:t xml:space="preserve"> </w:t>
      </w:r>
      <w:r>
        <w:t>medida que a politização da</w:t>
      </w:r>
      <w:r w:rsidRPr="009B503B">
        <w:t xml:space="preserve"> greve continuava contra as restrições salariais impostas. As lutas contra demissões em massa tornaram-se uma importante característica da história trabalhista dinamarquesa. </w:t>
      </w:r>
      <w:r>
        <w:t>O que resultou no aumento do desemprego e na queda dos salários reais.</w:t>
      </w:r>
    </w:p>
    <w:p w14:paraId="777B192F" w14:textId="77777777" w:rsidR="0094353D" w:rsidRPr="009B503B" w:rsidRDefault="0094353D" w:rsidP="0094353D">
      <w:pPr>
        <w:tabs>
          <w:tab w:val="left" w:pos="2730"/>
        </w:tabs>
        <w:spacing w:line="360" w:lineRule="auto"/>
        <w:ind w:firstLine="1418"/>
        <w:jc w:val="both"/>
      </w:pPr>
      <w:r w:rsidRPr="009B503B">
        <w:t xml:space="preserve">Deve-se ressaltar que quando a coalizão Social-Liberal retornou ao poder, em 1993, promoveu uma reestruturação da economia </w:t>
      </w:r>
      <w:r>
        <w:t>dinamarquesa</w:t>
      </w:r>
      <w:r w:rsidRPr="009B503B">
        <w:t xml:space="preserve">, </w:t>
      </w:r>
      <w:r>
        <w:t>buscando reduzir o</w:t>
      </w:r>
      <w:r w:rsidRPr="009B503B">
        <w:t xml:space="preserve"> desemprego. </w:t>
      </w:r>
    </w:p>
    <w:p w14:paraId="4882120A" w14:textId="77777777" w:rsidR="0094353D" w:rsidRDefault="0094353D" w:rsidP="0094353D">
      <w:pPr>
        <w:tabs>
          <w:tab w:val="left" w:pos="1418"/>
        </w:tabs>
        <w:spacing w:line="360" w:lineRule="auto"/>
        <w:jc w:val="both"/>
      </w:pPr>
      <w:r w:rsidRPr="009B503B">
        <w:tab/>
        <w:t xml:space="preserve">Comparado com a queda nos padrões de greves da maior parte dos países europeus, a Dinamarca constitui-se como um países com o maior número de conflitos na década de 1990. Essas greves continuaram a seguir os mesmos padrões desde o </w:t>
      </w:r>
      <w:r w:rsidRPr="009B503B">
        <w:rPr>
          <w:i/>
        </w:rPr>
        <w:t>boom</w:t>
      </w:r>
      <w:r w:rsidRPr="009B503B">
        <w:t xml:space="preserve"> de greves da década de 1960</w:t>
      </w:r>
      <w:r>
        <w:t>. O autor conclui afirmando que atualmente</w:t>
      </w:r>
      <w:r w:rsidRPr="009B503B">
        <w:t>, mesmo</w:t>
      </w:r>
      <w:r>
        <w:t xml:space="preserve"> com</w:t>
      </w:r>
      <w:r w:rsidRPr="009B503B">
        <w:t xml:space="preserve"> a prevalência de um alto nível de greves</w:t>
      </w:r>
      <w:r>
        <w:t>, elas</w:t>
      </w:r>
      <w:r w:rsidRPr="009B503B">
        <w:t xml:space="preserve"> não tem sido capaz de mudar a agenda das relações industriais</w:t>
      </w:r>
      <w:r>
        <w:t xml:space="preserve"> dinamarquesas.</w:t>
      </w:r>
    </w:p>
    <w:p w14:paraId="40FAEE1D" w14:textId="77777777" w:rsidR="0094353D" w:rsidRDefault="0094353D" w:rsidP="0094353D">
      <w:pPr>
        <w:tabs>
          <w:tab w:val="left" w:pos="1418"/>
        </w:tabs>
        <w:spacing w:line="360" w:lineRule="auto"/>
        <w:jc w:val="both"/>
      </w:pPr>
    </w:p>
    <w:p w14:paraId="758D9843" w14:textId="77777777" w:rsidR="0094353D" w:rsidRPr="00C8300C" w:rsidRDefault="0094353D" w:rsidP="0094353D">
      <w:pPr>
        <w:pStyle w:val="Ttulo2"/>
        <w:spacing w:line="360" w:lineRule="auto"/>
        <w:rPr>
          <w:rFonts w:ascii="Times New Roman" w:hAnsi="Times New Roman" w:cs="Times New Roman"/>
          <w:sz w:val="24"/>
          <w:szCs w:val="24"/>
        </w:rPr>
      </w:pPr>
      <w:r w:rsidRPr="005E6D17">
        <w:tab/>
      </w:r>
      <w:r w:rsidRPr="00C8300C">
        <w:rPr>
          <w:rFonts w:ascii="Times New Roman" w:hAnsi="Times New Roman" w:cs="Times New Roman"/>
          <w:sz w:val="24"/>
          <w:szCs w:val="24"/>
        </w:rPr>
        <w:tab/>
      </w:r>
      <w:bookmarkStart w:id="16" w:name="_Toc254265041"/>
      <w:bookmarkStart w:id="17" w:name="_Toc254265493"/>
      <w:bookmarkStart w:id="18" w:name="_Toc254362323"/>
      <w:bookmarkStart w:id="19" w:name="_Toc254031985"/>
      <w:bookmarkStart w:id="20" w:name="_Toc255197417"/>
      <w:r w:rsidRPr="00C8300C">
        <w:rPr>
          <w:rFonts w:ascii="Times New Roman" w:hAnsi="Times New Roman" w:cs="Times New Roman"/>
          <w:sz w:val="24"/>
          <w:szCs w:val="24"/>
        </w:rPr>
        <w:t>2.4 Padrões grevistas no Reino Unido</w:t>
      </w:r>
      <w:bookmarkEnd w:id="16"/>
      <w:bookmarkEnd w:id="17"/>
      <w:bookmarkEnd w:id="18"/>
      <w:bookmarkEnd w:id="20"/>
      <w:r w:rsidRPr="00C8300C">
        <w:rPr>
          <w:rFonts w:ascii="Times New Roman" w:hAnsi="Times New Roman" w:cs="Times New Roman"/>
          <w:sz w:val="24"/>
          <w:szCs w:val="24"/>
        </w:rPr>
        <w:t xml:space="preserve"> </w:t>
      </w:r>
      <w:bookmarkEnd w:id="19"/>
    </w:p>
    <w:p w14:paraId="5417385A" w14:textId="77777777" w:rsidR="0094353D" w:rsidRDefault="0094353D" w:rsidP="0094353D">
      <w:pPr>
        <w:spacing w:line="360" w:lineRule="auto"/>
        <w:jc w:val="both"/>
      </w:pPr>
      <w:r>
        <w:tab/>
      </w:r>
      <w:r w:rsidRPr="009B503B">
        <w:tab/>
        <w:t xml:space="preserve">Lyddon (2007) analisou os padrões grevistas no Reino Unido de 1968 </w:t>
      </w:r>
      <w:r>
        <w:t>a 2005.</w:t>
      </w:r>
      <w:r w:rsidRPr="009B503B">
        <w:t xml:space="preserve"> </w:t>
      </w:r>
      <w:r>
        <w:t>O autor afirma que a partir de 1973, o</w:t>
      </w:r>
      <w:r w:rsidRPr="009B503B">
        <w:t xml:space="preserve"> Reino Unido presenciou os efeitos de uma série de políticas salariais, </w:t>
      </w:r>
      <w:r>
        <w:t xml:space="preserve">particularmente </w:t>
      </w:r>
      <w:r w:rsidRPr="009B503B">
        <w:t>restritivas para o setor público, e de reformas promovidas por agências estatais no setor privado</w:t>
      </w:r>
      <w:r>
        <w:t>.</w:t>
      </w:r>
    </w:p>
    <w:p w14:paraId="19D9B1D5" w14:textId="77777777" w:rsidR="0094353D" w:rsidRPr="009B503B" w:rsidRDefault="0094353D" w:rsidP="0094353D">
      <w:pPr>
        <w:tabs>
          <w:tab w:val="left" w:pos="1418"/>
        </w:tabs>
        <w:spacing w:line="360" w:lineRule="auto"/>
        <w:ind w:firstLine="1418"/>
        <w:jc w:val="both"/>
      </w:pPr>
      <w:r>
        <w:t>Após a</w:t>
      </w:r>
      <w:r w:rsidRPr="009B503B">
        <w:t xml:space="preserve">s crises dos choques do petróleo, </w:t>
      </w:r>
      <w:r>
        <w:t>testemunhou-se um</w:t>
      </w:r>
      <w:r w:rsidRPr="009B503B">
        <w:t xml:space="preserve"> impasse entre trabalhadores ansiosos em proteger seus salários contra a alta inflação e os </w:t>
      </w:r>
      <w:r>
        <w:t>que não estavam</w:t>
      </w:r>
      <w:r w:rsidRPr="009B503B">
        <w:t xml:space="preserve"> dispostos a fazer concessões</w:t>
      </w:r>
      <w:r>
        <w:t>. O</w:t>
      </w:r>
      <w:r w:rsidRPr="009B503B">
        <w:t xml:space="preserve"> caráter das greves</w:t>
      </w:r>
      <w:r>
        <w:t>, no início dos anos 1980,</w:t>
      </w:r>
      <w:r w:rsidRPr="009B503B">
        <w:t xml:space="preserve"> </w:t>
      </w:r>
      <w:r>
        <w:t>estava concentrado na</w:t>
      </w:r>
      <w:r w:rsidRPr="009B503B">
        <w:t xml:space="preserve"> organização </w:t>
      </w:r>
      <w:r>
        <w:t>no chão-de-fábrica, e eram decorrentes da</w:t>
      </w:r>
      <w:r w:rsidRPr="009B503B">
        <w:t xml:space="preserve"> recessão econômica </w:t>
      </w:r>
      <w:r>
        <w:t>desses anos.</w:t>
      </w:r>
    </w:p>
    <w:p w14:paraId="4F8809C0" w14:textId="77777777" w:rsidR="0094353D" w:rsidRDefault="0094353D" w:rsidP="0094353D">
      <w:pPr>
        <w:tabs>
          <w:tab w:val="left" w:pos="1418"/>
        </w:tabs>
        <w:spacing w:line="360" w:lineRule="auto"/>
        <w:jc w:val="both"/>
      </w:pPr>
      <w:r w:rsidRPr="009B503B">
        <w:tab/>
      </w:r>
      <w:r>
        <w:t xml:space="preserve">Grande número de greves a partir dos anos </w:t>
      </w:r>
      <w:r w:rsidRPr="009B503B">
        <w:t xml:space="preserve">1970 </w:t>
      </w:r>
      <w:r>
        <w:t>foi em parte resultado da</w:t>
      </w:r>
      <w:r w:rsidRPr="009B503B">
        <w:t xml:space="preserve">s grandes estratégicas </w:t>
      </w:r>
      <w:r>
        <w:t>dos empregadores industriais,</w:t>
      </w:r>
      <w:r w:rsidRPr="009B503B">
        <w:t xml:space="preserve"> que </w:t>
      </w:r>
      <w:r>
        <w:t xml:space="preserve">estavam sujeitos </w:t>
      </w:r>
      <w:r w:rsidRPr="009B503B">
        <w:t xml:space="preserve">as </w:t>
      </w:r>
      <w:r w:rsidRPr="009B503B">
        <w:lastRenderedPageBreak/>
        <w:t>press</w:t>
      </w:r>
      <w:r>
        <w:t>ões e tensões do mercado, o que fez com que as greves fossem</w:t>
      </w:r>
      <w:r w:rsidRPr="009B503B">
        <w:t xml:space="preserve"> caracterizadas </w:t>
      </w:r>
      <w:r>
        <w:t>pela</w:t>
      </w:r>
      <w:r w:rsidRPr="009B503B">
        <w:t xml:space="preserve"> </w:t>
      </w:r>
      <w:r>
        <w:t>alta fragmentação da negociação</w:t>
      </w:r>
      <w:r w:rsidRPr="009B503B">
        <w:t xml:space="preserve">. </w:t>
      </w:r>
      <w:r>
        <w:t>M</w:t>
      </w:r>
      <w:r w:rsidRPr="009B503B">
        <w:t>uitos</w:t>
      </w:r>
      <w:r>
        <w:t xml:space="preserve"> trabalhadores</w:t>
      </w:r>
      <w:r w:rsidRPr="009B503B">
        <w:t xml:space="preserve">, particularmente no setor de transporte e de carvoarias, estiveram </w:t>
      </w:r>
      <w:r>
        <w:t>sujeitos</w:t>
      </w:r>
      <w:r w:rsidRPr="009B503B">
        <w:t xml:space="preserve"> a</w:t>
      </w:r>
      <w:r>
        <w:t>os efeitos das</w:t>
      </w:r>
      <w:r w:rsidRPr="009B503B">
        <w:t xml:space="preserve"> grandes reestruturações do mercado de produtos nos anos 1980, </w:t>
      </w:r>
      <w:r>
        <w:t>o que envolvia</w:t>
      </w:r>
      <w:r w:rsidRPr="009B503B">
        <w:t xml:space="preserve"> perda de em</w:t>
      </w:r>
      <w:r>
        <w:t>prego e maiores mudanças nas prá</w:t>
      </w:r>
      <w:r w:rsidRPr="009B503B">
        <w:t xml:space="preserve">ticas trabalhistas. </w:t>
      </w:r>
    </w:p>
    <w:p w14:paraId="30EAEEA1" w14:textId="77777777" w:rsidR="0094353D" w:rsidRDefault="0094353D" w:rsidP="0094353D">
      <w:pPr>
        <w:tabs>
          <w:tab w:val="left" w:pos="1418"/>
        </w:tabs>
        <w:spacing w:line="360" w:lineRule="auto"/>
        <w:ind w:firstLine="1418"/>
        <w:jc w:val="both"/>
      </w:pPr>
      <w:r>
        <w:t xml:space="preserve">Os </w:t>
      </w:r>
      <w:r w:rsidRPr="009B503B">
        <w:t>patrões minaram algumas das mais importantes resistências das greves, fazendo com que o número de greves, de trabalhadores parados e número de horas paradas, diminuíssem.</w:t>
      </w:r>
      <w:r w:rsidRPr="009B503B">
        <w:rPr>
          <w:b/>
          <w:i/>
        </w:rPr>
        <w:t xml:space="preserve"> </w:t>
      </w:r>
      <w:r w:rsidRPr="009B503B">
        <w:t>No entanto, um número considerável de comentadores tem afirmado</w:t>
      </w:r>
      <w:r>
        <w:t xml:space="preserve"> os anos 1970 constituem-se </w:t>
      </w:r>
      <w:r w:rsidRPr="009B503B">
        <w:t>uma década peculiar com uma atividade grevista historicamente alta em todos os indicadores tradicionais (número de greves, de grevistas e dias parados).</w:t>
      </w:r>
    </w:p>
    <w:p w14:paraId="3FD17533" w14:textId="77777777" w:rsidR="0094353D" w:rsidRPr="009B503B" w:rsidRDefault="0094353D" w:rsidP="0094353D">
      <w:pPr>
        <w:tabs>
          <w:tab w:val="left" w:pos="1418"/>
        </w:tabs>
        <w:spacing w:line="360" w:lineRule="auto"/>
        <w:ind w:firstLine="1418"/>
        <w:jc w:val="both"/>
      </w:pPr>
      <w:r>
        <w:t xml:space="preserve">Podemos concluir afirmando que </w:t>
      </w:r>
      <w:r w:rsidRPr="009B503B">
        <w:t>Lyddon (2007)</w:t>
      </w:r>
      <w:r>
        <w:t xml:space="preserve"> aponta a inflação como sendo o principal problema enfrentado pelos governos europeus no pós-guerra, o que fez com que os governos nas décadas de 1960 e 1970 lançassem diversas políticas de rendimento como resposta. Tais políticas tinham como foco principal ajustes salariais. O colapso dessas políticas geraram explosões de massivas greves contrarias a baixa remuneração. Estas greves apresentaram </w:t>
      </w:r>
      <w:r w:rsidRPr="009B503B">
        <w:t>um número elevado de dias não trabalhados</w:t>
      </w:r>
      <w:r>
        <w:t xml:space="preserve"> e nenhum resultado positivo para os trabalhadores. (</w:t>
      </w:r>
      <w:r w:rsidRPr="009B503B">
        <w:t>ganharam somente um pequeno aumento do</w:t>
      </w:r>
      <w:r>
        <w:t xml:space="preserve"> que fora acordado no pré-greve).</w:t>
      </w:r>
    </w:p>
    <w:p w14:paraId="6189EFC8" w14:textId="77777777" w:rsidR="0094353D" w:rsidRDefault="0094353D" w:rsidP="0094353D">
      <w:pPr>
        <w:tabs>
          <w:tab w:val="left" w:pos="1418"/>
        </w:tabs>
        <w:spacing w:line="360" w:lineRule="auto"/>
        <w:jc w:val="both"/>
      </w:pPr>
    </w:p>
    <w:p w14:paraId="03C0A5B9" w14:textId="77777777" w:rsidR="0094353D" w:rsidRDefault="0094353D" w:rsidP="0094353D">
      <w:pPr>
        <w:spacing w:line="360" w:lineRule="auto"/>
        <w:jc w:val="both"/>
        <w:rPr>
          <w:b/>
        </w:rPr>
      </w:pPr>
      <w:r w:rsidRPr="00F627CE">
        <w:rPr>
          <w:b/>
        </w:rPr>
        <w:tab/>
      </w:r>
      <w:r w:rsidRPr="00F627CE">
        <w:rPr>
          <w:b/>
        </w:rPr>
        <w:tab/>
      </w:r>
      <w:bookmarkStart w:id="21" w:name="_Toc254362325"/>
    </w:p>
    <w:p w14:paraId="10A26A6C" w14:textId="77777777" w:rsidR="0094353D" w:rsidRDefault="0094353D" w:rsidP="0094353D">
      <w:pPr>
        <w:spacing w:line="360" w:lineRule="auto"/>
        <w:jc w:val="both"/>
        <w:rPr>
          <w:b/>
        </w:rPr>
      </w:pPr>
    </w:p>
    <w:p w14:paraId="41D97E43" w14:textId="77777777" w:rsidR="0094353D" w:rsidRPr="00C8300C" w:rsidRDefault="0094353D" w:rsidP="0094353D">
      <w:pPr>
        <w:pStyle w:val="Ttulo2"/>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bookmarkStart w:id="22" w:name="_Toc255197418"/>
      <w:r>
        <w:rPr>
          <w:rFonts w:ascii="Times New Roman" w:hAnsi="Times New Roman" w:cs="Times New Roman"/>
          <w:sz w:val="24"/>
          <w:szCs w:val="24"/>
        </w:rPr>
        <w:t>2.5</w:t>
      </w:r>
      <w:r w:rsidRPr="00C8300C">
        <w:rPr>
          <w:rFonts w:ascii="Times New Roman" w:hAnsi="Times New Roman" w:cs="Times New Roman"/>
          <w:sz w:val="24"/>
          <w:szCs w:val="24"/>
        </w:rPr>
        <w:t xml:space="preserve"> Greves e salários nos Estados Unidos</w:t>
      </w:r>
      <w:bookmarkEnd w:id="21"/>
      <w:bookmarkEnd w:id="22"/>
    </w:p>
    <w:p w14:paraId="4FCD9FB0" w14:textId="77777777" w:rsidR="0094353D" w:rsidRDefault="0094353D" w:rsidP="0094353D">
      <w:pPr>
        <w:tabs>
          <w:tab w:val="left" w:pos="1418"/>
        </w:tabs>
        <w:spacing w:line="360" w:lineRule="auto"/>
        <w:jc w:val="both"/>
      </w:pPr>
      <w:r w:rsidRPr="009B503B">
        <w:tab/>
        <w:t>MacCartin (2007) analisou os padrões grevistas nos Estado</w:t>
      </w:r>
      <w:r>
        <w:t>s Unidos dos anos 1960 até 2005. O autor</w:t>
      </w:r>
      <w:r w:rsidRPr="009B503B">
        <w:t xml:space="preserve"> afirma que nenhuma arma foi tão importante para o aumento da organização do trabalho nos Estados Unidos como a greve. Nesse país o fenômeno grevista marcou um momento crucial na historia trabalhista americana, do começo do século XIX até o aumento do sindicalismo nos anos 1930. </w:t>
      </w:r>
    </w:p>
    <w:p w14:paraId="1E740A7E" w14:textId="77777777" w:rsidR="0094353D" w:rsidRPr="009B503B" w:rsidRDefault="0094353D" w:rsidP="0094353D">
      <w:pPr>
        <w:tabs>
          <w:tab w:val="left" w:pos="1418"/>
        </w:tabs>
        <w:spacing w:line="360" w:lineRule="auto"/>
        <w:ind w:firstLine="1418"/>
        <w:jc w:val="both"/>
      </w:pPr>
      <w:r>
        <w:t>Mesmo no</w:t>
      </w:r>
      <w:r w:rsidRPr="009B503B">
        <w:t xml:space="preserve"> pós-Segunda Gue</w:t>
      </w:r>
      <w:r>
        <w:t>rra Mundial</w:t>
      </w:r>
      <w:r w:rsidRPr="009B503B">
        <w:t xml:space="preserve"> as greves continuaram a ser uma importante arma para</w:t>
      </w:r>
      <w:r>
        <w:t xml:space="preserve"> </w:t>
      </w:r>
      <w:r w:rsidRPr="009B503B">
        <w:t>os sindicatos americanos. Até a década de 1970 a ação grevista espalhou-se por novos setores da economia</w:t>
      </w:r>
      <w:r>
        <w:t>,</w:t>
      </w:r>
      <w:r w:rsidRPr="009B503B">
        <w:t xml:space="preserve"> como os trabalhadores do setor público </w:t>
      </w:r>
      <w:r w:rsidRPr="009B503B">
        <w:lastRenderedPageBreak/>
        <w:t xml:space="preserve">que aumentaram consideravelmente o número de paralisações. O aumentado índice de conflito até a segunda metade da década de 1970 tornou impossível a tarefa de predizer o declínio que </w:t>
      </w:r>
      <w:r>
        <w:t>sofreriam</w:t>
      </w:r>
      <w:r w:rsidRPr="009B503B">
        <w:t xml:space="preserve"> no final do século XX.</w:t>
      </w:r>
    </w:p>
    <w:p w14:paraId="64C3384C" w14:textId="77777777" w:rsidR="0094353D" w:rsidRDefault="0094353D" w:rsidP="0094353D">
      <w:pPr>
        <w:tabs>
          <w:tab w:val="left" w:pos="1418"/>
        </w:tabs>
        <w:spacing w:line="360" w:lineRule="auto"/>
        <w:jc w:val="both"/>
      </w:pPr>
      <w:r w:rsidRPr="009B503B">
        <w:tab/>
        <w:t>O autor afirma que métodos estatísticos que analisaram essas quedas são falhos em dois s</w:t>
      </w:r>
      <w:r>
        <w:t>entidos. Primeiro que, a agê</w:t>
      </w:r>
      <w:r w:rsidRPr="009B503B">
        <w:t>ncia nacional de medição de greves não distingue</w:t>
      </w:r>
      <w:r>
        <w:t>m</w:t>
      </w:r>
      <w:r w:rsidRPr="009B503B">
        <w:t xml:space="preserve"> entre greves e </w:t>
      </w:r>
      <w:r>
        <w:rPr>
          <w:i/>
        </w:rPr>
        <w:t>lockouts</w:t>
      </w:r>
      <w:r w:rsidRPr="009B503B">
        <w:t xml:space="preserve"> </w:t>
      </w:r>
      <w:r>
        <w:t>(</w:t>
      </w:r>
      <w:r w:rsidRPr="009B503B">
        <w:t>por parte dos empregadores</w:t>
      </w:r>
      <w:r>
        <w:t>)</w:t>
      </w:r>
      <w:r w:rsidRPr="009B503B">
        <w:t>. Segundo</w:t>
      </w:r>
      <w:r>
        <w:t>,</w:t>
      </w:r>
      <w:r w:rsidRPr="009B503B">
        <w:t xml:space="preserve"> que a administração de Ronan Reagan descontinuamente monitorou as greves envolvendo menos que 1.000 trabalhadores envolvidos em 1982. Mas</w:t>
      </w:r>
      <w:r>
        <w:t>,</w:t>
      </w:r>
      <w:r w:rsidRPr="009B503B">
        <w:t xml:space="preserve"> apesar da dificuldade encontrada na análise dos dados, o autor conclui que entre 1980 e 2004 as greves sofreram vertiginosa queda. A questão que obviamente se coloca é o que provocou a queda dos índices de greves nos Estados Unidos? </w:t>
      </w:r>
    </w:p>
    <w:p w14:paraId="3053A21D" w14:textId="77777777" w:rsidR="0094353D" w:rsidRPr="009B503B" w:rsidRDefault="0094353D" w:rsidP="0094353D">
      <w:pPr>
        <w:tabs>
          <w:tab w:val="left" w:pos="1418"/>
        </w:tabs>
        <w:spacing w:line="360" w:lineRule="auto"/>
        <w:ind w:firstLine="1418"/>
        <w:jc w:val="both"/>
      </w:pPr>
      <w:r>
        <w:t>O autor afirma que a</w:t>
      </w:r>
      <w:r w:rsidRPr="009B503B">
        <w:t xml:space="preserve"> resposta a essa questão tem só recentemente tomado forma na literatura. Como </w:t>
      </w:r>
      <w:r>
        <w:t>em</w:t>
      </w:r>
      <w:r w:rsidRPr="009B503B">
        <w:t xml:space="preserve"> outros países apontados nesta pesquisa, a resposta deve levar em consideração vários fatores explicativos. Entre esses estão às características do sistema de relações industriais e suas sustentações legais, o declínio da densidade sindical e mudanças na estrutura econômica americana e </w:t>
      </w:r>
      <w:r>
        <w:t xml:space="preserve">do mundo. O autor afirma que os fundamentos </w:t>
      </w:r>
      <w:r w:rsidRPr="009B503B">
        <w:t xml:space="preserve">das relações industriais do setor público e privado foram </w:t>
      </w:r>
      <w:r>
        <w:t>feitos</w:t>
      </w:r>
      <w:r w:rsidRPr="009B503B">
        <w:t xml:space="preserve"> antes dos anos 1970, e que não houve significantes alteraç</w:t>
      </w:r>
      <w:r>
        <w:t>ões na estrutura nos anos seguintes.</w:t>
      </w:r>
    </w:p>
    <w:p w14:paraId="137EF899" w14:textId="77777777" w:rsidR="0094353D" w:rsidRPr="009B503B" w:rsidRDefault="0094353D" w:rsidP="0094353D">
      <w:pPr>
        <w:tabs>
          <w:tab w:val="left" w:pos="1418"/>
        </w:tabs>
        <w:spacing w:line="360" w:lineRule="auto"/>
        <w:jc w:val="both"/>
      </w:pPr>
      <w:r w:rsidRPr="009B503B">
        <w:tab/>
        <w:t>O autor ressalta a dificuldade em se medir um complexo gama de fatores explicativos para a queda nos padrões grevistas nos Estados Unidos entre 1970 e 1980. Nesse período mudanças nas condições econômica</w:t>
      </w:r>
      <w:r>
        <w:t>s e políticas fizeram com que a militância trabalhista fosse devastada.</w:t>
      </w:r>
    </w:p>
    <w:p w14:paraId="0913B2B1" w14:textId="77777777" w:rsidR="0094353D" w:rsidRDefault="0094353D" w:rsidP="0094353D">
      <w:pPr>
        <w:tabs>
          <w:tab w:val="left" w:pos="1418"/>
        </w:tabs>
        <w:spacing w:line="360" w:lineRule="auto"/>
        <w:jc w:val="both"/>
      </w:pPr>
      <w:r w:rsidRPr="009B503B">
        <w:tab/>
        <w:t>A economia americana passou por um dos momentos mais difíceis da sua história entre os anos de 1970 e 1984, desde a época da grande depressão. Esses anos viram a combinação dos impactos da inflação e do desemprego.</w:t>
      </w:r>
    </w:p>
    <w:p w14:paraId="53BAF11D" w14:textId="77777777" w:rsidR="0094353D" w:rsidRDefault="0094353D" w:rsidP="0094353D">
      <w:pPr>
        <w:tabs>
          <w:tab w:val="left" w:pos="1418"/>
        </w:tabs>
        <w:spacing w:line="360" w:lineRule="auto"/>
        <w:jc w:val="both"/>
      </w:pPr>
      <w:r>
        <w:tab/>
      </w:r>
      <w:r w:rsidRPr="009B503B">
        <w:t xml:space="preserve">A grande insegurança causada foi exacerbada por mudanças estruturais na economia que tomaram lugar durante o período. Uma mudança estrutural que tornou-se </w:t>
      </w:r>
      <w:r>
        <w:t xml:space="preserve">evidente foi a emergência de uma </w:t>
      </w:r>
      <w:r w:rsidRPr="009B503B">
        <w:t>pressão descendente nos salários e o crescimento da insegurança nos empregos no setor m</w:t>
      </w:r>
      <w:r>
        <w:t>anufatureiro –caracterizado por fortes sindicatos</w:t>
      </w:r>
      <w:r w:rsidRPr="009B503B">
        <w:t xml:space="preserve">. Como o resultado dessas mudanças houve o aumento da insegurança </w:t>
      </w:r>
      <w:r w:rsidRPr="009B503B">
        <w:lastRenderedPageBreak/>
        <w:t xml:space="preserve">em praticamente todos os empregados americanos. Essa conjuntura contribuiu para que se fizessem mudanças na política americana. </w:t>
      </w:r>
      <w:r>
        <w:t>Assim, d</w:t>
      </w:r>
      <w:r w:rsidRPr="009B503B">
        <w:t>esde 1973 o salário real dos trabalhadores começou a estagnar e até declinar, atrelado com altas inflacionarias.</w:t>
      </w:r>
      <w:r w:rsidRPr="009B503B">
        <w:tab/>
        <w:t xml:space="preserve">Nesse sentido a militância do setor público cresceu em um ritmo acelerado e o índice de greves mais do que dobrou no período, conduzido pelas greves dos trabalhadores municipais. </w:t>
      </w:r>
    </w:p>
    <w:p w14:paraId="45C0C3F2" w14:textId="77777777" w:rsidR="0094353D" w:rsidRPr="009B503B" w:rsidRDefault="0094353D" w:rsidP="0094353D">
      <w:pPr>
        <w:tabs>
          <w:tab w:val="left" w:pos="1418"/>
        </w:tabs>
        <w:spacing w:line="360" w:lineRule="auto"/>
        <w:jc w:val="both"/>
      </w:pPr>
      <w:r>
        <w:tab/>
      </w:r>
      <w:r w:rsidRPr="009B503B">
        <w:t xml:space="preserve">Tal conjuntura auxilia na compreensão do porque as greves declinaram, mas não explicam porque continuaram a declinar ao longo da década de 1990. </w:t>
      </w:r>
      <w:r>
        <w:t xml:space="preserve">Para responder a tal questão devem-se levar em consideração os </w:t>
      </w:r>
      <w:r w:rsidRPr="009B503B">
        <w:t>impactos do comércio internacional, que não são não únicos para os Estados Unidos, o impacto dos endividamentos pessoais dos trabalhadores, e o declínio da densidade sindical e dos índices de greves, desde 1980.</w:t>
      </w:r>
    </w:p>
    <w:p w14:paraId="0F29EFA9" w14:textId="77777777" w:rsidR="0094353D" w:rsidRDefault="0094353D" w:rsidP="0094353D">
      <w:pPr>
        <w:tabs>
          <w:tab w:val="left" w:pos="1418"/>
        </w:tabs>
        <w:spacing w:line="360" w:lineRule="auto"/>
        <w:jc w:val="both"/>
      </w:pPr>
      <w:r w:rsidRPr="009B503B">
        <w:tab/>
        <w:t xml:space="preserve">A partir </w:t>
      </w:r>
      <w:r>
        <w:t>da exposição</w:t>
      </w:r>
      <w:r w:rsidRPr="009B503B">
        <w:t xml:space="preserve"> acerca das características econômicas mais gerais que atingiram a economia americana dos anos de 1970 e 1990, que contribuíram para explicar o declínio nos padrões grevistas nos Estados Unidos, conclui-se que as constantes perdas salariais, atreladas a outros fatores como inflação e desemprego, fizeram com que os índices de greve aumentassem grandemente nos anos 1970. O autor mostra como as constantes perdas salariais dos trabalhadores motivaram a explosão dessas demandas. Contudo após 1975 os índices de greves começam a evaporar, à medida que os governos começaram a adotar posturas mais ostensivas com relação ao conflito trabalhista.</w:t>
      </w:r>
    </w:p>
    <w:p w14:paraId="56DBEA94" w14:textId="77777777" w:rsidR="0094353D" w:rsidRDefault="0094353D" w:rsidP="0094353D">
      <w:pPr>
        <w:tabs>
          <w:tab w:val="left" w:pos="1418"/>
        </w:tabs>
        <w:spacing w:line="360" w:lineRule="auto"/>
        <w:jc w:val="both"/>
      </w:pPr>
    </w:p>
    <w:p w14:paraId="4DC314D8" w14:textId="77777777" w:rsidR="0094353D" w:rsidRPr="009B503B" w:rsidRDefault="0094353D" w:rsidP="0094353D">
      <w:pPr>
        <w:tabs>
          <w:tab w:val="left" w:pos="1418"/>
        </w:tabs>
        <w:spacing w:line="360" w:lineRule="auto"/>
        <w:jc w:val="both"/>
      </w:pPr>
    </w:p>
    <w:p w14:paraId="50037D95" w14:textId="77777777" w:rsidR="0094353D" w:rsidRDefault="0094353D" w:rsidP="0094353D">
      <w:pPr>
        <w:tabs>
          <w:tab w:val="left" w:pos="1418"/>
        </w:tabs>
        <w:spacing w:line="360" w:lineRule="auto"/>
        <w:jc w:val="both"/>
      </w:pPr>
    </w:p>
    <w:p w14:paraId="30F5922C" w14:textId="77777777" w:rsidR="0094353D" w:rsidRPr="00C8300C" w:rsidRDefault="0094353D" w:rsidP="0094353D">
      <w:pPr>
        <w:pStyle w:val="Ttulo2"/>
        <w:spacing w:line="360" w:lineRule="auto"/>
        <w:rPr>
          <w:rFonts w:ascii="Times New Roman" w:hAnsi="Times New Roman" w:cs="Times New Roman"/>
          <w:sz w:val="24"/>
          <w:szCs w:val="24"/>
        </w:rPr>
      </w:pPr>
      <w:r w:rsidRPr="009B503B">
        <w:tab/>
      </w:r>
      <w:r w:rsidRPr="00C8300C">
        <w:rPr>
          <w:rFonts w:ascii="Times New Roman" w:hAnsi="Times New Roman" w:cs="Times New Roman"/>
          <w:sz w:val="24"/>
          <w:szCs w:val="24"/>
        </w:rPr>
        <w:tab/>
      </w:r>
      <w:bookmarkStart w:id="23" w:name="_Toc254362326"/>
      <w:bookmarkStart w:id="24" w:name="_Toc255197419"/>
      <w:r w:rsidRPr="00C8300C">
        <w:rPr>
          <w:rFonts w:ascii="Times New Roman" w:hAnsi="Times New Roman" w:cs="Times New Roman"/>
          <w:sz w:val="24"/>
          <w:szCs w:val="24"/>
        </w:rPr>
        <w:t>2.5  Padrões de greves no Canadá</w:t>
      </w:r>
      <w:bookmarkEnd w:id="23"/>
      <w:bookmarkEnd w:id="24"/>
    </w:p>
    <w:p w14:paraId="57F5820B" w14:textId="77777777" w:rsidR="0094353D" w:rsidRDefault="0094353D" w:rsidP="0094353D">
      <w:pPr>
        <w:tabs>
          <w:tab w:val="left" w:pos="1418"/>
        </w:tabs>
        <w:spacing w:line="360" w:lineRule="auto"/>
        <w:jc w:val="both"/>
      </w:pPr>
      <w:r w:rsidRPr="009B503B">
        <w:tab/>
        <w:t>Briskin (2007) analisa as tendências das greves no Canadá de 1960 até 2004. A autora afirma que o Canadá é um vasto país, maior em extensão do que os Estados Unidos e que tem</w:t>
      </w:r>
      <w:r>
        <w:t xml:space="preserve"> um</w:t>
      </w:r>
      <w:r w:rsidRPr="009B503B">
        <w:t xml:space="preserve"> intenso movimento sindical, nos níveis locais, regionais e nacionais. Nesse país os sindicatos são regulados por vários códigos trabalhistas, alguns em jurisdição local e outros em nível nacional. </w:t>
      </w:r>
    </w:p>
    <w:p w14:paraId="008AB498" w14:textId="77777777" w:rsidR="0094353D" w:rsidRPr="009B503B" w:rsidRDefault="0094353D" w:rsidP="0094353D">
      <w:pPr>
        <w:tabs>
          <w:tab w:val="left" w:pos="1418"/>
        </w:tabs>
        <w:spacing w:line="360" w:lineRule="auto"/>
        <w:jc w:val="both"/>
      </w:pPr>
      <w:r>
        <w:lastRenderedPageBreak/>
        <w:tab/>
      </w:r>
      <w:r w:rsidRPr="009B503B">
        <w:t xml:space="preserve">A autora oferece um perfil da militância trabalhista por meio de dados agregados e identifica algumas tendências emergentes na resistência trabalhista. </w:t>
      </w:r>
      <w:r>
        <w:t>A</w:t>
      </w:r>
      <w:r w:rsidRPr="009B503B">
        <w:t xml:space="preserve">firma que os trabalhadores têm feito greves para melhorar condições de trabalho e por remuneração, defendendo seus direitos por meio da proteção sindical.  </w:t>
      </w:r>
      <w:r>
        <w:t>Assim, o</w:t>
      </w:r>
      <w:r w:rsidRPr="009B503B">
        <w:t>s trabalhadores têm usado as greves como arma para resistir não somente a agressão dos empregadores, mas também em busca de polít</w:t>
      </w:r>
      <w:r>
        <w:t>icas governamentais favoráveis.</w:t>
      </w:r>
    </w:p>
    <w:p w14:paraId="643EE177" w14:textId="77777777" w:rsidR="0094353D" w:rsidRPr="009B503B" w:rsidRDefault="0094353D" w:rsidP="0094353D">
      <w:pPr>
        <w:tabs>
          <w:tab w:val="left" w:pos="1418"/>
        </w:tabs>
        <w:spacing w:line="360" w:lineRule="auto"/>
        <w:jc w:val="both"/>
      </w:pPr>
      <w:r w:rsidRPr="009B503B">
        <w:tab/>
      </w:r>
      <w:r>
        <w:t xml:space="preserve">Dois </w:t>
      </w:r>
      <w:r w:rsidRPr="009B503B">
        <w:t>aspecto</w:t>
      </w:r>
      <w:r>
        <w:t>s</w:t>
      </w:r>
      <w:r w:rsidRPr="009B503B">
        <w:t xml:space="preserve"> marcante</w:t>
      </w:r>
      <w:r>
        <w:t>s</w:t>
      </w:r>
      <w:r w:rsidRPr="009B503B">
        <w:t xml:space="preserve"> das relações trabalhistas no Canadá apontado</w:t>
      </w:r>
      <w:r>
        <w:t>s</w:t>
      </w:r>
      <w:r w:rsidRPr="009B503B">
        <w:t xml:space="preserve"> pela autora </w:t>
      </w:r>
      <w:r>
        <w:t>são</w:t>
      </w:r>
      <w:r w:rsidRPr="009B503B">
        <w:t xml:space="preserve"> a fragmentação e descentralização. As relações trabalhistas são reguladas provincialmente</w:t>
      </w:r>
      <w:r>
        <w:t>,</w:t>
      </w:r>
      <w:r w:rsidRPr="009B503B">
        <w:t xml:space="preserve"> </w:t>
      </w:r>
      <w:r>
        <w:t>tendo</w:t>
      </w:r>
      <w:r w:rsidRPr="009B503B">
        <w:t xml:space="preserve"> sistemas</w:t>
      </w:r>
      <w:r>
        <w:t xml:space="preserve"> legais</w:t>
      </w:r>
      <w:r w:rsidRPr="009B503B">
        <w:t xml:space="preserve"> distintos. Embora todos os trabalhadores canadenses terem o direito formal de filiação sindical, acessar a representação sindical depende de um processo complicado de </w:t>
      </w:r>
      <w:r w:rsidRPr="008A612B">
        <w:rPr>
          <w:i/>
        </w:rPr>
        <w:t>certificação</w:t>
      </w:r>
      <w:r w:rsidRPr="009B503B">
        <w:t xml:space="preserve">. </w:t>
      </w:r>
      <w:r>
        <w:t>Segundo a autora, “o</w:t>
      </w:r>
      <w:r w:rsidRPr="009B503B">
        <w:t>rganizar um sindicato é uma tarefa difícil, pesada e geralmente não bem sucedida</w:t>
      </w:r>
      <w:r>
        <w:t>”</w:t>
      </w:r>
      <w:r w:rsidRPr="009B503B">
        <w:t>. Além de que o “entrincheiramento” da direita governamental com agendas anti</w:t>
      </w:r>
      <w:r>
        <w:t>-</w:t>
      </w:r>
      <w:r w:rsidRPr="009B503B">
        <w:t>trabalhistas tem aumentado a habi</w:t>
      </w:r>
      <w:r>
        <w:t>lidade dos empregadores de preve</w:t>
      </w:r>
      <w:r w:rsidRPr="009B503B">
        <w:t xml:space="preserve">nir a sindicalização. A autora aponta </w:t>
      </w:r>
      <w:r>
        <w:t>a dificuldade em</w:t>
      </w:r>
      <w:r w:rsidRPr="009B503B">
        <w:t xml:space="preserve"> o</w:t>
      </w:r>
      <w:r>
        <w:t>rganizar um sindicato no Canadá,</w:t>
      </w:r>
      <w:r w:rsidRPr="009B503B">
        <w:t xml:space="preserve"> principalmente no que concerne aos trabalhadores imigrantes e a força de trabalho feminina</w:t>
      </w:r>
      <w:r>
        <w:t>,</w:t>
      </w:r>
      <w:r w:rsidRPr="009B503B">
        <w:t xml:space="preserve"> que geralmente trabalham em setores e locais de difícil organização.</w:t>
      </w:r>
    </w:p>
    <w:p w14:paraId="5B5C7F8D" w14:textId="77777777" w:rsidR="0094353D" w:rsidRDefault="0094353D" w:rsidP="0094353D">
      <w:pPr>
        <w:tabs>
          <w:tab w:val="left" w:pos="1418"/>
        </w:tabs>
        <w:spacing w:line="360" w:lineRule="auto"/>
        <w:jc w:val="both"/>
      </w:pPr>
      <w:r w:rsidRPr="009B503B">
        <w:tab/>
      </w:r>
      <w:r>
        <w:t>As</w:t>
      </w:r>
      <w:r w:rsidRPr="009B503B">
        <w:t xml:space="preserve"> diversas reestruturações produtivas, </w:t>
      </w:r>
      <w:r>
        <w:t xml:space="preserve">a globalização e a </w:t>
      </w:r>
      <w:r w:rsidRPr="009B503B">
        <w:t>integração regional, fizeram com que os canadenses enfrentassem condições de trabalho precárias</w:t>
      </w:r>
      <w:r>
        <w:t xml:space="preserve"> e</w:t>
      </w:r>
      <w:r w:rsidRPr="009B503B">
        <w:t xml:space="preserve"> diversas negociações salariais, marcadas por quedas nos salários reais de toda classe trabalhado</w:t>
      </w:r>
      <w:r>
        <w:t>ra. F</w:t>
      </w:r>
      <w:r w:rsidRPr="009B503B">
        <w:t>atores</w:t>
      </w:r>
      <w:r>
        <w:t xml:space="preserve"> </w:t>
      </w:r>
      <w:r w:rsidRPr="009B503B">
        <w:t xml:space="preserve">que indiscutivelmente produziram efeitos na militância trabalhista. </w:t>
      </w:r>
    </w:p>
    <w:p w14:paraId="06962A0E" w14:textId="77777777" w:rsidR="0094353D" w:rsidRPr="009B503B" w:rsidRDefault="0094353D" w:rsidP="0094353D">
      <w:pPr>
        <w:tabs>
          <w:tab w:val="left" w:pos="1418"/>
        </w:tabs>
        <w:spacing w:line="360" w:lineRule="auto"/>
        <w:jc w:val="both"/>
      </w:pPr>
      <w:r>
        <w:tab/>
        <w:t xml:space="preserve">A </w:t>
      </w:r>
      <w:r w:rsidRPr="009B503B">
        <w:t>profunda reestruturação do mercado de trabalho</w:t>
      </w:r>
      <w:r>
        <w:t>,</w:t>
      </w:r>
      <w:r w:rsidRPr="009B503B">
        <w:t xml:space="preserve"> da forte sindicaliza</w:t>
      </w:r>
      <w:r>
        <w:t>ção do</w:t>
      </w:r>
      <w:r w:rsidRPr="009B503B">
        <w:t xml:space="preserve"> setor manufatureiro para séricos privados de difícil organização e a criação de serviços temporários conduziram a um declínio na densidade sindical. As lutas sindicais focam-se assim em mudanças como terceirização, e em prol de seguridade do emprego e questões salariais.</w:t>
      </w:r>
    </w:p>
    <w:p w14:paraId="49D808CB" w14:textId="77777777" w:rsidR="0094353D" w:rsidRDefault="0094353D" w:rsidP="0094353D">
      <w:pPr>
        <w:tabs>
          <w:tab w:val="left" w:pos="1418"/>
        </w:tabs>
        <w:spacing w:line="360" w:lineRule="auto"/>
        <w:jc w:val="both"/>
      </w:pPr>
      <w:r w:rsidRPr="009B503B">
        <w:tab/>
        <w:t xml:space="preserve">A autora aponta que a média de duração das greves quanto o número de dias parados começaram a crescer de 1960 até 2004. Segundo a autora esses aumentos são ligados a “agressão” por parte dos empregadores. Afirma que não se pode entender a militância trabalhista sem entender os padrões de agressão patronal. Os </w:t>
      </w:r>
      <w:r w:rsidRPr="009B503B">
        <w:rPr>
          <w:i/>
        </w:rPr>
        <w:t xml:space="preserve">lockouts </w:t>
      </w:r>
      <w:r w:rsidRPr="009B503B">
        <w:t xml:space="preserve">são </w:t>
      </w:r>
      <w:r w:rsidRPr="009B503B">
        <w:lastRenderedPageBreak/>
        <w:t xml:space="preserve">frequentemente uma das formas de agressão dos empregadores. Segundo a autora o grande número de </w:t>
      </w:r>
      <w:r w:rsidRPr="009B503B">
        <w:rPr>
          <w:i/>
        </w:rPr>
        <w:t>lockouts</w:t>
      </w:r>
      <w:r w:rsidRPr="009B503B">
        <w:t xml:space="preserve"> atrelado a um declínio na freqüência de greves fazem com que a “agressão” empresarial seja em alguns casos, seja feita com suporte estatal. </w:t>
      </w:r>
    </w:p>
    <w:p w14:paraId="7FD625F0" w14:textId="77777777" w:rsidR="0094353D" w:rsidRPr="009B503B" w:rsidRDefault="0094353D" w:rsidP="0094353D">
      <w:pPr>
        <w:tabs>
          <w:tab w:val="left" w:pos="1418"/>
        </w:tabs>
        <w:spacing w:line="360" w:lineRule="auto"/>
        <w:ind w:firstLine="1418"/>
        <w:jc w:val="both"/>
      </w:pPr>
      <w:r w:rsidRPr="009B503B">
        <w:t xml:space="preserve">A autora </w:t>
      </w:r>
      <w:r>
        <w:t>que recentemente</w:t>
      </w:r>
      <w:r w:rsidRPr="009B503B">
        <w:t xml:space="preserve"> marcou</w:t>
      </w:r>
      <w:r>
        <w:t>-se</w:t>
      </w:r>
      <w:r w:rsidRPr="009B503B">
        <w:t xml:space="preserve"> o final de uma significante onda de inflação e o inicio de uma onda de controle salarial para a maioria dos trabalhadores do setor público. Este foi um período que segundo ela marcou uma guinada na estratégia empresarial: Segundo a autora os empregadores vão a negociação com demandas confrontacionistas que geralmente incluíam concessão salarial.</w:t>
      </w:r>
    </w:p>
    <w:p w14:paraId="557A725B" w14:textId="77777777" w:rsidR="0094353D" w:rsidRDefault="0094353D" w:rsidP="0094353D">
      <w:pPr>
        <w:tabs>
          <w:tab w:val="left" w:pos="1418"/>
        </w:tabs>
        <w:spacing w:line="360" w:lineRule="auto"/>
        <w:jc w:val="both"/>
      </w:pPr>
    </w:p>
    <w:p w14:paraId="5581E4CC" w14:textId="77777777" w:rsidR="0094353D" w:rsidRDefault="0094353D" w:rsidP="0094353D">
      <w:pPr>
        <w:tabs>
          <w:tab w:val="left" w:pos="1418"/>
        </w:tabs>
        <w:spacing w:line="360" w:lineRule="auto"/>
        <w:jc w:val="both"/>
      </w:pPr>
      <w:r w:rsidRPr="00BE6F32">
        <w:tab/>
        <w:t>A autora afi</w:t>
      </w:r>
      <w:r>
        <w:t>r</w:t>
      </w:r>
      <w:r w:rsidRPr="00BE6F32">
        <w:t xml:space="preserve">ma assim que: </w:t>
      </w:r>
    </w:p>
    <w:p w14:paraId="73335AD8" w14:textId="77777777" w:rsidR="0094353D" w:rsidRPr="00BE6F32" w:rsidRDefault="0094353D" w:rsidP="0094353D">
      <w:pPr>
        <w:tabs>
          <w:tab w:val="left" w:pos="1418"/>
        </w:tabs>
        <w:spacing w:line="360" w:lineRule="auto"/>
        <w:jc w:val="both"/>
      </w:pPr>
    </w:p>
    <w:p w14:paraId="14311086" w14:textId="77777777" w:rsidR="0094353D" w:rsidRPr="002D5D5D" w:rsidRDefault="0094353D" w:rsidP="0094353D">
      <w:pPr>
        <w:tabs>
          <w:tab w:val="left" w:pos="1418"/>
        </w:tabs>
        <w:ind w:left="2410"/>
        <w:jc w:val="both"/>
        <w:rPr>
          <w:sz w:val="22"/>
          <w:szCs w:val="22"/>
        </w:rPr>
      </w:pPr>
      <w:r w:rsidRPr="002D5D5D">
        <w:rPr>
          <w:sz w:val="22"/>
          <w:szCs w:val="22"/>
          <w:lang w:val="en-US"/>
        </w:rPr>
        <w:t xml:space="preserve">employer came to negotiation with confrontational demands with often included wage concessions and rollbacks. They often pushed workers towards strike and then resorted to lockouts rather than lwwring workers set the schedule for the conflict. </w:t>
      </w:r>
      <w:r w:rsidRPr="002D5D5D">
        <w:rPr>
          <w:sz w:val="22"/>
          <w:szCs w:val="22"/>
        </w:rPr>
        <w:t>(Briskin, 2007 p.100)</w:t>
      </w:r>
    </w:p>
    <w:p w14:paraId="3953A87E" w14:textId="77777777" w:rsidR="0094353D" w:rsidRPr="00501FDB" w:rsidRDefault="0094353D" w:rsidP="0094353D">
      <w:pPr>
        <w:tabs>
          <w:tab w:val="left" w:pos="1418"/>
        </w:tabs>
        <w:spacing w:line="360" w:lineRule="auto"/>
        <w:jc w:val="both"/>
      </w:pPr>
      <w:r w:rsidRPr="00501FDB">
        <w:tab/>
      </w:r>
    </w:p>
    <w:p w14:paraId="5973AC02" w14:textId="77777777" w:rsidR="0094353D" w:rsidRPr="00BE6F32" w:rsidRDefault="0094353D" w:rsidP="0094353D">
      <w:pPr>
        <w:tabs>
          <w:tab w:val="left" w:pos="1418"/>
        </w:tabs>
        <w:spacing w:line="360" w:lineRule="auto"/>
        <w:jc w:val="both"/>
      </w:pPr>
      <w:r w:rsidRPr="00501FDB">
        <w:tab/>
      </w:r>
      <w:r w:rsidRPr="00BE6F32">
        <w:t>A autora explica que a queda nos indicadores de greves nos anos 1990 pode ser explicada por um complexo gama de fatores econômicos, políticos e fatores legais. Os dados desagregados e fontes qualitativas indicaram uma continuada militância trabalhista, (legal e ilegal) contrária a “agressão” empresarial e políticas de governos anti-trabalhistas. Nesse mesmo sentido afirma que a militância sindical está também aumentando. Afirma que dentro dos sindicatos canadenses o crescimento.</w:t>
      </w:r>
    </w:p>
    <w:p w14:paraId="459AB872" w14:textId="77777777" w:rsidR="0094353D" w:rsidRDefault="0094353D" w:rsidP="0094353D">
      <w:pPr>
        <w:tabs>
          <w:tab w:val="left" w:pos="1418"/>
        </w:tabs>
        <w:spacing w:line="360" w:lineRule="auto"/>
        <w:jc w:val="both"/>
      </w:pPr>
      <w:r w:rsidRPr="00BE6F32">
        <w:tab/>
        <w:t>Pode se concluir afirmando que questões salariais no Canadá, como nos outros países europeus analisados, mostraram ser um dos principais fatores grevistas, mas não explicam sozinhos, a redução ou expansão no número de greves. As greves são em toda a parte do mundo, um fenômeno complexo que envolve um gama variado de fatores explicativos.</w:t>
      </w:r>
    </w:p>
    <w:p w14:paraId="5BA2C095" w14:textId="77777777" w:rsidR="0094353D" w:rsidRDefault="0094353D" w:rsidP="0094353D">
      <w:pPr>
        <w:spacing w:line="360" w:lineRule="auto"/>
        <w:ind w:firstLine="1418"/>
        <w:jc w:val="both"/>
        <w:rPr>
          <w:b/>
          <w:i/>
        </w:rPr>
      </w:pPr>
    </w:p>
    <w:p w14:paraId="0DC305CC" w14:textId="77777777" w:rsidR="0094353D" w:rsidRDefault="0094353D" w:rsidP="0094353D">
      <w:pPr>
        <w:spacing w:line="360" w:lineRule="auto"/>
        <w:ind w:firstLine="1418"/>
        <w:jc w:val="both"/>
        <w:rPr>
          <w:b/>
          <w:i/>
        </w:rPr>
      </w:pPr>
    </w:p>
    <w:p w14:paraId="0DC22BA5" w14:textId="77777777" w:rsidR="0094353D" w:rsidRDefault="0094353D" w:rsidP="0094353D">
      <w:pPr>
        <w:spacing w:line="360" w:lineRule="auto"/>
        <w:ind w:firstLine="1418"/>
        <w:jc w:val="both"/>
        <w:rPr>
          <w:b/>
          <w:i/>
        </w:rPr>
      </w:pPr>
    </w:p>
    <w:p w14:paraId="6D1105D2" w14:textId="77777777" w:rsidR="0094353D" w:rsidRDefault="0094353D" w:rsidP="0094353D">
      <w:pPr>
        <w:spacing w:line="360" w:lineRule="auto"/>
        <w:ind w:firstLine="1418"/>
        <w:jc w:val="both"/>
        <w:rPr>
          <w:b/>
          <w:i/>
        </w:rPr>
      </w:pPr>
    </w:p>
    <w:p w14:paraId="411941ED" w14:textId="77777777" w:rsidR="0094353D" w:rsidRDefault="0094353D" w:rsidP="0094353D">
      <w:pPr>
        <w:spacing w:line="360" w:lineRule="auto"/>
        <w:ind w:firstLine="1418"/>
        <w:jc w:val="both"/>
      </w:pPr>
      <w:r>
        <w:lastRenderedPageBreak/>
        <w:t>A análise da literatura internacional sobre ciclos grevistas e os estudos de caso relatados neste capítulo mostraram que não há uma recorrência de explicações voltadas para o peso da variável salário na determinação do conflito e que essas não foram as principais determinantes dos conflitos. Contudo, uma segunda variável mostrou-se insistentemente recorrente – o desemprego. Em alguns casos salários desempenharam um papel secundário na determinação das greves, como na Dinamarca.</w:t>
      </w:r>
    </w:p>
    <w:p w14:paraId="0102E5A9" w14:textId="77777777" w:rsidR="0094353D" w:rsidRPr="00487295" w:rsidRDefault="0094353D" w:rsidP="0094353D">
      <w:pPr>
        <w:spacing w:line="360" w:lineRule="auto"/>
        <w:ind w:firstLine="1418"/>
        <w:jc w:val="both"/>
      </w:pPr>
      <w:r>
        <w:t xml:space="preserve">O caso Dinamarquês se constitui como um ótimo exemplo, pois em meio a crise européia da década de 1970, o desemprego caiu vertiginosamente e a política de governo veio sob a dupla pressão de uma balança negativa de pagamentos e aumento no déficit público. Apontou-se que os </w:t>
      </w:r>
      <w:r>
        <w:rPr>
          <w:i/>
        </w:rPr>
        <w:t>fatores adicionais</w:t>
      </w:r>
      <w:r>
        <w:t xml:space="preserve"> a essa tendência foram principalmente as questões relativas a políticas de restrição salarial que foram percebidas com amplo descontentamento pela população, o que provocou uma crescente participação de trabalhadores públicos nas paralisações. Podemos também citar as conclusões chegadas ao final do capítulo anterior onde afirmamos que, diferentemente de modelos desenvolvidos na América do Norte</w:t>
      </w:r>
      <w:r>
        <w:rPr>
          <w:rStyle w:val="Refdenotaderodap"/>
        </w:rPr>
        <w:footnoteReference w:id="2"/>
      </w:r>
      <w:r>
        <w:t xml:space="preserve"> a greves e desemprego não são inversamente proporcionais na Europa, </w:t>
      </w:r>
    </w:p>
    <w:p w14:paraId="67313F96" w14:textId="77777777" w:rsidR="0094353D" w:rsidRDefault="0094353D" w:rsidP="0094353D">
      <w:pPr>
        <w:spacing w:line="360" w:lineRule="auto"/>
        <w:ind w:firstLine="1418"/>
        <w:jc w:val="both"/>
      </w:pPr>
      <w:r>
        <w:t>Por exemplo, argumentamos no final do primeiro capítulo que Hyman (1994) encontra evidências contrarias aos padrões norte-americanos que comprovaram uma relação positiva entre desemprego e greves. Ou seja, quando o desemprego aumenta as greves diminuem. Hyman mostrou como esse modelo não se aplica ao caso europeu. Por fim, podemos claramente entender como as greves e suas variáveis explicativas parecem operar diferentemente em contextos históricos distintos.</w:t>
      </w:r>
    </w:p>
    <w:p w14:paraId="67614A5D" w14:textId="77777777" w:rsidR="0094353D" w:rsidRDefault="0094353D" w:rsidP="0094353D">
      <w:pPr>
        <w:spacing w:line="360" w:lineRule="auto"/>
        <w:ind w:firstLine="1418"/>
        <w:jc w:val="both"/>
      </w:pPr>
    </w:p>
    <w:p w14:paraId="1A6EB42B" w14:textId="77777777" w:rsidR="0094353D" w:rsidRDefault="0094353D" w:rsidP="0094353D">
      <w:pPr>
        <w:spacing w:line="360" w:lineRule="auto"/>
        <w:ind w:firstLine="1418"/>
        <w:jc w:val="both"/>
      </w:pPr>
    </w:p>
    <w:p w14:paraId="24029C0E" w14:textId="77777777" w:rsidR="0094353D" w:rsidRDefault="0094353D" w:rsidP="0094353D">
      <w:pPr>
        <w:spacing w:line="360" w:lineRule="auto"/>
        <w:ind w:firstLine="1418"/>
        <w:jc w:val="both"/>
      </w:pPr>
    </w:p>
    <w:p w14:paraId="1329950A" w14:textId="77777777" w:rsidR="0094353D" w:rsidRDefault="0094353D" w:rsidP="0094353D">
      <w:pPr>
        <w:spacing w:line="360" w:lineRule="auto"/>
        <w:ind w:firstLine="1418"/>
        <w:jc w:val="both"/>
      </w:pPr>
    </w:p>
    <w:p w14:paraId="3D474CD7" w14:textId="77777777" w:rsidR="0094353D" w:rsidRDefault="0094353D" w:rsidP="0094353D">
      <w:pPr>
        <w:spacing w:line="360" w:lineRule="auto"/>
        <w:ind w:firstLine="1418"/>
        <w:jc w:val="both"/>
      </w:pPr>
    </w:p>
    <w:p w14:paraId="735BB463" w14:textId="77777777" w:rsidR="0094353D" w:rsidRDefault="0094353D" w:rsidP="0094353D">
      <w:pPr>
        <w:spacing w:line="360" w:lineRule="auto"/>
        <w:ind w:firstLine="1418"/>
        <w:jc w:val="both"/>
      </w:pPr>
    </w:p>
    <w:p w14:paraId="20242377" w14:textId="77777777" w:rsidR="0094353D" w:rsidRDefault="0094353D" w:rsidP="0094353D">
      <w:pPr>
        <w:spacing w:line="360" w:lineRule="auto"/>
        <w:ind w:firstLine="1418"/>
        <w:jc w:val="both"/>
      </w:pPr>
    </w:p>
    <w:p w14:paraId="25715C7B" w14:textId="77777777" w:rsidR="0094353D" w:rsidRDefault="0094353D" w:rsidP="0094353D">
      <w:pPr>
        <w:spacing w:line="360" w:lineRule="auto"/>
        <w:ind w:firstLine="1418"/>
        <w:jc w:val="both"/>
      </w:pPr>
    </w:p>
    <w:p w14:paraId="195247CD" w14:textId="77777777" w:rsidR="00E90B0F" w:rsidRPr="000C0169" w:rsidRDefault="00E90B0F" w:rsidP="00E90B0F">
      <w:pPr>
        <w:suppressAutoHyphens/>
        <w:spacing w:line="360" w:lineRule="auto"/>
        <w:ind w:left="1418"/>
        <w:jc w:val="both"/>
        <w:rPr>
          <w:rFonts w:ascii="Times New Roman" w:eastAsia="Times New Roman" w:hAnsi="Times New Roman" w:cs="Times New Roman"/>
          <w:b/>
          <w:i/>
          <w:lang w:val="en-US" w:eastAsia="ar-SA"/>
        </w:rPr>
      </w:pPr>
    </w:p>
    <w:p w14:paraId="04993BBF" w14:textId="77777777" w:rsidR="00E90B0F" w:rsidRPr="000C0169" w:rsidRDefault="00E90B0F" w:rsidP="00E90B0F">
      <w:pPr>
        <w:spacing w:line="360" w:lineRule="auto"/>
        <w:jc w:val="both"/>
        <w:rPr>
          <w:b/>
          <w:bCs/>
        </w:rPr>
      </w:pPr>
      <w:r w:rsidRPr="000C0169">
        <w:rPr>
          <w:b/>
          <w:bCs/>
        </w:rPr>
        <w:t>Referências Bibliográficas</w:t>
      </w:r>
    </w:p>
    <w:p w14:paraId="0595D1AD" w14:textId="77777777" w:rsidR="00E90B0F" w:rsidRPr="009B503B" w:rsidRDefault="00E90B0F" w:rsidP="00E90B0F">
      <w:pPr>
        <w:pStyle w:val="Bibliography"/>
        <w:spacing w:line="360" w:lineRule="auto"/>
        <w:jc w:val="both"/>
        <w:rPr>
          <w:noProof/>
        </w:rPr>
      </w:pPr>
      <w:r w:rsidRPr="009B503B">
        <w:rPr>
          <w:noProof/>
        </w:rPr>
        <w:t xml:space="preserve">Abramo, L. W. (1986). </w:t>
      </w:r>
      <w:r w:rsidRPr="009B503B">
        <w:rPr>
          <w:i/>
          <w:iCs/>
          <w:noProof/>
        </w:rPr>
        <w:t>O resgate da dignidade (a greve de 1978 em São Bernardo).</w:t>
      </w:r>
      <w:r w:rsidRPr="009B503B">
        <w:rPr>
          <w:noProof/>
        </w:rPr>
        <w:t xml:space="preserve"> São Paulo: Dissertação de Mestrado -Depto de Ciências Sociais da FFLCH, USP - Universidade de São Paulo.</w:t>
      </w:r>
    </w:p>
    <w:p w14:paraId="5F9991AB" w14:textId="77777777" w:rsidR="00E90B0F" w:rsidRPr="009B503B" w:rsidRDefault="00E90B0F" w:rsidP="00E90B0F">
      <w:pPr>
        <w:spacing w:line="360" w:lineRule="auto"/>
      </w:pPr>
    </w:p>
    <w:p w14:paraId="21763353" w14:textId="77777777" w:rsidR="00E90B0F" w:rsidRPr="009B503B" w:rsidRDefault="00E90B0F" w:rsidP="00E90B0F">
      <w:pPr>
        <w:pStyle w:val="Bibliography"/>
        <w:spacing w:line="360" w:lineRule="auto"/>
        <w:jc w:val="both"/>
        <w:rPr>
          <w:noProof/>
        </w:rPr>
      </w:pPr>
      <w:r w:rsidRPr="009B503B">
        <w:rPr>
          <w:noProof/>
        </w:rPr>
        <w:t xml:space="preserve">Almeida, M. H. </w:t>
      </w:r>
      <w:r>
        <w:rPr>
          <w:noProof/>
        </w:rPr>
        <w:t xml:space="preserve">T. D. </w:t>
      </w:r>
      <w:r w:rsidRPr="009B503B">
        <w:rPr>
          <w:noProof/>
        </w:rPr>
        <w:t xml:space="preserve">(1996). </w:t>
      </w:r>
      <w:r w:rsidRPr="009B503B">
        <w:rPr>
          <w:i/>
          <w:iCs/>
          <w:noProof/>
        </w:rPr>
        <w:t>Crise Econômica e Interesses Organizados: O Sindicalismo no Brasil dos Anos 80.</w:t>
      </w:r>
      <w:r w:rsidRPr="009B503B">
        <w:rPr>
          <w:noProof/>
        </w:rPr>
        <w:t xml:space="preserve"> São Paulo: Editora da Universidade de São Paulo (EDUSP).</w:t>
      </w:r>
    </w:p>
    <w:p w14:paraId="4E9BC7B3" w14:textId="77777777" w:rsidR="00E90B0F" w:rsidRPr="009B503B" w:rsidRDefault="00E90B0F" w:rsidP="00E90B0F">
      <w:pPr>
        <w:spacing w:line="360" w:lineRule="auto"/>
      </w:pPr>
    </w:p>
    <w:p w14:paraId="494901FB" w14:textId="77777777" w:rsidR="00E90B0F" w:rsidRPr="009B503B" w:rsidRDefault="00E90B0F" w:rsidP="00E90B0F">
      <w:pPr>
        <w:pStyle w:val="Bibliography"/>
        <w:spacing w:line="360" w:lineRule="auto"/>
        <w:jc w:val="both"/>
        <w:rPr>
          <w:noProof/>
        </w:rPr>
      </w:pPr>
      <w:r w:rsidRPr="009B503B">
        <w:rPr>
          <w:noProof/>
        </w:rPr>
        <w:t xml:space="preserve">Alves, G. (2002). </w:t>
      </w:r>
      <w:r w:rsidRPr="009B503B">
        <w:rPr>
          <w:i/>
          <w:iCs/>
          <w:noProof/>
        </w:rPr>
        <w:t>Trabalho e Sindicalismo no Brasil (1990-2000).</w:t>
      </w:r>
      <w:r w:rsidRPr="009B503B">
        <w:rPr>
          <w:noProof/>
        </w:rPr>
        <w:t xml:space="preserve"> Curitiba: Rev. Sociol. Polít.</w:t>
      </w:r>
    </w:p>
    <w:p w14:paraId="10DDDFDD" w14:textId="77777777" w:rsidR="00E90B0F" w:rsidRPr="009B503B" w:rsidRDefault="00E90B0F" w:rsidP="00E90B0F">
      <w:pPr>
        <w:spacing w:line="360" w:lineRule="auto"/>
      </w:pPr>
    </w:p>
    <w:p w14:paraId="2AE1E76B" w14:textId="77777777" w:rsidR="00E90B0F" w:rsidRPr="009B503B" w:rsidRDefault="00E90B0F" w:rsidP="00E90B0F">
      <w:pPr>
        <w:pStyle w:val="Bibliography"/>
        <w:spacing w:line="360" w:lineRule="auto"/>
        <w:jc w:val="both"/>
        <w:rPr>
          <w:noProof/>
        </w:rPr>
      </w:pPr>
      <w:r w:rsidRPr="009B503B">
        <w:rPr>
          <w:noProof/>
        </w:rPr>
        <w:t xml:space="preserve">Antunes, R. (1998). </w:t>
      </w:r>
      <w:r w:rsidRPr="009B503B">
        <w:rPr>
          <w:i/>
          <w:iCs/>
          <w:noProof/>
        </w:rPr>
        <w:t>Rebeldia do Trabalho: o confronto operário no ABC Paulista: As Greves de de 1978/80.</w:t>
      </w:r>
      <w:r w:rsidRPr="009B503B">
        <w:rPr>
          <w:noProof/>
        </w:rPr>
        <w:t xml:space="preserve"> São Paulo/Campinas: Ed. da Universidade Estadual de Campinas.</w:t>
      </w:r>
    </w:p>
    <w:p w14:paraId="3777CE4F" w14:textId="77777777" w:rsidR="00E90B0F" w:rsidRPr="009B503B" w:rsidRDefault="00E90B0F" w:rsidP="00E90B0F">
      <w:pPr>
        <w:spacing w:line="360" w:lineRule="auto"/>
      </w:pPr>
    </w:p>
    <w:p w14:paraId="0A328FC2" w14:textId="77777777" w:rsidR="00E90B0F" w:rsidRPr="009B503B" w:rsidRDefault="00E90B0F" w:rsidP="00E90B0F">
      <w:pPr>
        <w:pStyle w:val="Bibliography"/>
        <w:spacing w:line="360" w:lineRule="auto"/>
        <w:jc w:val="both"/>
        <w:rPr>
          <w:noProof/>
          <w:lang w:val="en-US"/>
        </w:rPr>
      </w:pPr>
      <w:r w:rsidRPr="009B503B">
        <w:rPr>
          <w:noProof/>
        </w:rPr>
        <w:t xml:space="preserve">Birke, P. (2007). </w:t>
      </w:r>
      <w:r w:rsidRPr="009B503B">
        <w:rPr>
          <w:noProof/>
          <w:lang w:val="en-US"/>
        </w:rPr>
        <w:t xml:space="preserve">The persistence of labour unrest: Strikes in Denmark 1969-2005. In: H. D. Sjaak Van Velden, </w:t>
      </w:r>
      <w:r w:rsidRPr="009B503B">
        <w:rPr>
          <w:i/>
          <w:iCs/>
          <w:noProof/>
          <w:lang w:val="en-US"/>
        </w:rPr>
        <w:t>Strikes around the world, 1968-2005. Case-studies of15 countries</w:t>
      </w:r>
      <w:r w:rsidRPr="009B503B">
        <w:rPr>
          <w:noProof/>
          <w:lang w:val="en-US"/>
        </w:rPr>
        <w:t xml:space="preserve"> (pp. 222-242). Amsterdam: Aksant Academic Publishers.</w:t>
      </w:r>
    </w:p>
    <w:p w14:paraId="50C1BDE6" w14:textId="77777777" w:rsidR="00E90B0F" w:rsidRPr="009B503B" w:rsidRDefault="00E90B0F" w:rsidP="00E90B0F">
      <w:pPr>
        <w:spacing w:line="360" w:lineRule="auto"/>
        <w:rPr>
          <w:lang w:val="en-US"/>
        </w:rPr>
      </w:pPr>
    </w:p>
    <w:p w14:paraId="339EF1C7" w14:textId="77777777" w:rsidR="00E90B0F" w:rsidRPr="009B503B" w:rsidRDefault="00E90B0F" w:rsidP="00E90B0F">
      <w:pPr>
        <w:pStyle w:val="Bibliography"/>
        <w:spacing w:line="360" w:lineRule="auto"/>
        <w:jc w:val="both"/>
        <w:rPr>
          <w:noProof/>
          <w:lang w:val="en-US"/>
        </w:rPr>
      </w:pPr>
      <w:r w:rsidRPr="009B503B">
        <w:rPr>
          <w:noProof/>
          <w:lang w:val="en-US"/>
        </w:rPr>
        <w:t xml:space="preserve">Boito Junior, A. (2005). </w:t>
      </w:r>
      <w:r w:rsidRPr="009B503B">
        <w:rPr>
          <w:i/>
          <w:iCs/>
          <w:noProof/>
        </w:rPr>
        <w:t>O sindicalismo na política brasileira.</w:t>
      </w:r>
      <w:r w:rsidRPr="009B503B">
        <w:rPr>
          <w:noProof/>
        </w:rPr>
        <w:t xml:space="preserve"> ed. Campinas: Editora do Instituto de Filosofia e Ciências Humanas da Unicamp. v. 01. </w:t>
      </w:r>
      <w:r w:rsidRPr="009B503B">
        <w:rPr>
          <w:noProof/>
          <w:lang w:val="en-US"/>
        </w:rPr>
        <w:t>309 p.</w:t>
      </w:r>
    </w:p>
    <w:p w14:paraId="73AE353C" w14:textId="77777777" w:rsidR="00E90B0F" w:rsidRPr="009B503B" w:rsidRDefault="00E90B0F" w:rsidP="00E90B0F">
      <w:pPr>
        <w:spacing w:line="360" w:lineRule="auto"/>
        <w:rPr>
          <w:lang w:val="en-US"/>
        </w:rPr>
      </w:pPr>
    </w:p>
    <w:p w14:paraId="7D3D25BF" w14:textId="77777777" w:rsidR="00E90B0F" w:rsidRPr="009B503B" w:rsidRDefault="00E90B0F" w:rsidP="00E90B0F">
      <w:pPr>
        <w:pStyle w:val="Bibliography"/>
        <w:spacing w:line="360" w:lineRule="auto"/>
        <w:jc w:val="both"/>
        <w:rPr>
          <w:noProof/>
          <w:lang w:val="en-US"/>
        </w:rPr>
      </w:pPr>
      <w:r w:rsidRPr="009B503B">
        <w:rPr>
          <w:noProof/>
          <w:lang w:val="en-US"/>
        </w:rPr>
        <w:t xml:space="preserve">Bouquin, S. (2007). Strikes In France: Strong social eruption and a weak tradicition of collective bargain. In: H. D. Sjaak Van der Velden, </w:t>
      </w:r>
      <w:r w:rsidRPr="009B503B">
        <w:rPr>
          <w:i/>
          <w:iCs/>
          <w:noProof/>
          <w:lang w:val="en-US"/>
        </w:rPr>
        <w:t>Strikes around the world 1968-2005</w:t>
      </w:r>
      <w:r w:rsidRPr="009B503B">
        <w:rPr>
          <w:noProof/>
          <w:lang w:val="en-US"/>
        </w:rPr>
        <w:t xml:space="preserve"> (pp. 243-266). Aksant Academic publishers.</w:t>
      </w:r>
    </w:p>
    <w:p w14:paraId="2DDE0068" w14:textId="77777777" w:rsidR="00E90B0F" w:rsidRPr="009B503B" w:rsidRDefault="00E90B0F" w:rsidP="00E90B0F">
      <w:pPr>
        <w:spacing w:line="360" w:lineRule="auto"/>
        <w:rPr>
          <w:lang w:val="en-US"/>
        </w:rPr>
      </w:pPr>
    </w:p>
    <w:p w14:paraId="38C25E8A" w14:textId="77777777" w:rsidR="00E90B0F" w:rsidRPr="009B503B" w:rsidRDefault="00E90B0F" w:rsidP="00E90B0F">
      <w:pPr>
        <w:pStyle w:val="Bibliography"/>
        <w:spacing w:line="360" w:lineRule="auto"/>
        <w:jc w:val="both"/>
        <w:rPr>
          <w:noProof/>
        </w:rPr>
      </w:pPr>
      <w:r w:rsidRPr="009B503B">
        <w:rPr>
          <w:noProof/>
          <w:lang w:val="en-US"/>
        </w:rPr>
        <w:t xml:space="preserve">Briskin, L. (2007). Public sector militancy, feminization and employer agression. Trends in strikes, lockouts, and wildcats in Canada from 1960 to 2004. In: H. D. Sjaak Van Velden, </w:t>
      </w:r>
      <w:r w:rsidRPr="009B503B">
        <w:rPr>
          <w:i/>
          <w:iCs/>
          <w:noProof/>
          <w:lang w:val="en-US"/>
        </w:rPr>
        <w:t>Strikes around the world, 1968-2005 Case-studies of 15 countries</w:t>
      </w:r>
      <w:r w:rsidRPr="009B503B">
        <w:rPr>
          <w:noProof/>
          <w:lang w:val="en-US"/>
        </w:rPr>
        <w:t xml:space="preserve"> (pp. 86-113). </w:t>
      </w:r>
      <w:r w:rsidRPr="009B503B">
        <w:rPr>
          <w:noProof/>
        </w:rPr>
        <w:t>Amsterdam: Aksant Academic Publishers.</w:t>
      </w:r>
    </w:p>
    <w:p w14:paraId="13B195EC" w14:textId="77777777" w:rsidR="00E90B0F" w:rsidRPr="009B503B" w:rsidRDefault="00E90B0F" w:rsidP="00E90B0F">
      <w:pPr>
        <w:spacing w:line="360" w:lineRule="auto"/>
      </w:pPr>
    </w:p>
    <w:p w14:paraId="1ED144A5" w14:textId="77777777" w:rsidR="00E90B0F" w:rsidRPr="009B503B" w:rsidRDefault="00E90B0F" w:rsidP="00E90B0F">
      <w:pPr>
        <w:pStyle w:val="Bibliography"/>
        <w:spacing w:line="360" w:lineRule="auto"/>
        <w:jc w:val="both"/>
        <w:rPr>
          <w:noProof/>
        </w:rPr>
      </w:pPr>
      <w:r w:rsidRPr="009B503B">
        <w:rPr>
          <w:noProof/>
        </w:rPr>
        <w:lastRenderedPageBreak/>
        <w:t xml:space="preserve">Cardoso, A. M. (2003). </w:t>
      </w:r>
      <w:r w:rsidRPr="009B503B">
        <w:rPr>
          <w:i/>
          <w:iCs/>
          <w:noProof/>
        </w:rPr>
        <w:t>A década neoliberal e a crise dos sindicatos no Brasil.</w:t>
      </w:r>
      <w:r w:rsidRPr="009B503B">
        <w:rPr>
          <w:noProof/>
        </w:rPr>
        <w:t xml:space="preserve"> São Paulo, SP: Boitempo Editorial.</w:t>
      </w:r>
    </w:p>
    <w:p w14:paraId="5D433379" w14:textId="77777777" w:rsidR="00E90B0F" w:rsidRPr="009B503B" w:rsidRDefault="00E90B0F" w:rsidP="00E90B0F">
      <w:pPr>
        <w:spacing w:line="360" w:lineRule="auto"/>
      </w:pPr>
    </w:p>
    <w:p w14:paraId="761A985F" w14:textId="77777777" w:rsidR="00E90B0F" w:rsidRPr="00923054" w:rsidRDefault="00E90B0F" w:rsidP="00E90B0F">
      <w:pPr>
        <w:pStyle w:val="Bibliography"/>
        <w:spacing w:line="360" w:lineRule="auto"/>
        <w:jc w:val="both"/>
        <w:rPr>
          <w:noProof/>
        </w:rPr>
      </w:pPr>
      <w:r>
        <w:rPr>
          <w:noProof/>
        </w:rPr>
        <w:t>_____________</w:t>
      </w:r>
      <w:r w:rsidRPr="009B503B">
        <w:rPr>
          <w:noProof/>
        </w:rPr>
        <w:t xml:space="preserve"> (2002). </w:t>
      </w:r>
      <w:r w:rsidRPr="009B503B">
        <w:rPr>
          <w:i/>
          <w:iCs/>
          <w:noProof/>
        </w:rPr>
        <w:t>Sindicalismo e relações trabalhistas. Rio de Janeiro.</w:t>
      </w:r>
      <w:r w:rsidRPr="009B503B">
        <w:rPr>
          <w:noProof/>
        </w:rPr>
        <w:t xml:space="preserve"> Rio de Janeiro: Fundação Konrad Adenauer, 2002. </w:t>
      </w:r>
      <w:r w:rsidRPr="00923054">
        <w:rPr>
          <w:noProof/>
        </w:rPr>
        <w:t>119 p. (Cadernos Adenauer ; n. 2).</w:t>
      </w:r>
    </w:p>
    <w:p w14:paraId="75547888" w14:textId="77777777" w:rsidR="00E90B0F" w:rsidRPr="00923054" w:rsidRDefault="00E90B0F" w:rsidP="00E90B0F">
      <w:pPr>
        <w:spacing w:line="360" w:lineRule="auto"/>
      </w:pPr>
    </w:p>
    <w:p w14:paraId="44A0FBB5" w14:textId="77777777" w:rsidR="00E90B0F" w:rsidRPr="009B503B" w:rsidRDefault="00E90B0F" w:rsidP="00E90B0F">
      <w:pPr>
        <w:pStyle w:val="Bibliography"/>
        <w:spacing w:line="360" w:lineRule="auto"/>
        <w:jc w:val="both"/>
        <w:rPr>
          <w:noProof/>
          <w:lang w:val="en-US"/>
        </w:rPr>
      </w:pPr>
      <w:r w:rsidRPr="009B503B">
        <w:rPr>
          <w:noProof/>
          <w:lang w:val="en-US"/>
        </w:rPr>
        <w:t xml:space="preserve">Crouch, C. (1993). </w:t>
      </w:r>
      <w:r w:rsidRPr="009B503B">
        <w:rPr>
          <w:i/>
          <w:iCs/>
          <w:noProof/>
          <w:lang w:val="en-US"/>
        </w:rPr>
        <w:t>Industrial Relationsand eurpean State Tradicions.</w:t>
      </w:r>
      <w:r w:rsidRPr="009B503B">
        <w:rPr>
          <w:noProof/>
          <w:lang w:val="en-US"/>
        </w:rPr>
        <w:t xml:space="preserve"> Oxford: Clarendon Press.</w:t>
      </w:r>
    </w:p>
    <w:p w14:paraId="6EE523CC" w14:textId="77777777" w:rsidR="00E90B0F" w:rsidRPr="009B503B" w:rsidRDefault="00E90B0F" w:rsidP="00E90B0F">
      <w:pPr>
        <w:pStyle w:val="Bibliography"/>
        <w:spacing w:line="360" w:lineRule="auto"/>
        <w:jc w:val="both"/>
        <w:rPr>
          <w:noProof/>
        </w:rPr>
      </w:pPr>
      <w:r w:rsidRPr="009B503B">
        <w:rPr>
          <w:noProof/>
          <w:lang w:val="en-US"/>
        </w:rPr>
        <w:t xml:space="preserve">Dave Lyddon, K. V. (2007). </w:t>
      </w:r>
      <w:r w:rsidRPr="009B503B">
        <w:rPr>
          <w:i/>
          <w:iCs/>
          <w:noProof/>
          <w:lang w:val="en-US"/>
        </w:rPr>
        <w:t>Strikes Around the World 1968-2005 Case-studies of 15 countries.</w:t>
      </w:r>
      <w:r w:rsidRPr="009B503B">
        <w:rPr>
          <w:noProof/>
          <w:lang w:val="en-US"/>
        </w:rPr>
        <w:t xml:space="preserve"> </w:t>
      </w:r>
      <w:r w:rsidRPr="009B503B">
        <w:rPr>
          <w:noProof/>
        </w:rPr>
        <w:t>Amsterdam: Aksant.</w:t>
      </w:r>
    </w:p>
    <w:p w14:paraId="679B292A" w14:textId="77777777" w:rsidR="00E90B0F" w:rsidRPr="009B503B" w:rsidRDefault="00E90B0F" w:rsidP="00E90B0F">
      <w:pPr>
        <w:spacing w:line="360" w:lineRule="auto"/>
      </w:pPr>
    </w:p>
    <w:p w14:paraId="46872B5D" w14:textId="77777777" w:rsidR="00E90B0F" w:rsidRPr="009B503B" w:rsidRDefault="00E90B0F" w:rsidP="00E90B0F">
      <w:pPr>
        <w:pStyle w:val="Bibliography"/>
        <w:spacing w:line="360" w:lineRule="auto"/>
        <w:jc w:val="both"/>
        <w:rPr>
          <w:noProof/>
        </w:rPr>
      </w:pPr>
      <w:r w:rsidRPr="009B503B">
        <w:rPr>
          <w:noProof/>
        </w:rPr>
        <w:t xml:space="preserve">Dieese. (2005). </w:t>
      </w:r>
      <w:r w:rsidRPr="009B503B">
        <w:rPr>
          <w:i/>
          <w:iCs/>
          <w:noProof/>
        </w:rPr>
        <w:t>O movimento grevista em 2004.</w:t>
      </w:r>
      <w:r w:rsidRPr="009B503B">
        <w:rPr>
          <w:noProof/>
        </w:rPr>
        <w:t xml:space="preserve"> São Paulo: Estudos e Pesquisas. nº 12.</w:t>
      </w:r>
    </w:p>
    <w:p w14:paraId="4A977955" w14:textId="77777777" w:rsidR="00E90B0F" w:rsidRPr="009B503B" w:rsidRDefault="00E90B0F" w:rsidP="00E90B0F">
      <w:pPr>
        <w:spacing w:line="360" w:lineRule="auto"/>
      </w:pPr>
    </w:p>
    <w:p w14:paraId="301696F5" w14:textId="77777777" w:rsidR="00E90B0F" w:rsidRPr="009B503B" w:rsidRDefault="00E90B0F" w:rsidP="00E90B0F">
      <w:pPr>
        <w:pStyle w:val="Bibliography"/>
        <w:spacing w:line="360" w:lineRule="auto"/>
        <w:jc w:val="both"/>
        <w:rPr>
          <w:noProof/>
          <w:lang w:val="en-US"/>
        </w:rPr>
      </w:pPr>
      <w:r w:rsidRPr="009B503B">
        <w:rPr>
          <w:noProof/>
          <w:lang w:val="en-US"/>
        </w:rPr>
        <w:t xml:space="preserve">Ferner, A. (1994). The State as Employer. In: A. F. Hyman, </w:t>
      </w:r>
      <w:r w:rsidRPr="009B503B">
        <w:rPr>
          <w:i/>
          <w:iCs/>
          <w:noProof/>
          <w:lang w:val="en-US"/>
        </w:rPr>
        <w:t>New Frontiers in European Industrial Relations</w:t>
      </w:r>
      <w:r w:rsidRPr="009B503B">
        <w:rPr>
          <w:noProof/>
          <w:lang w:val="en-US"/>
        </w:rPr>
        <w:t xml:space="preserve"> (pp. 52-79). Oxford: Blackwell Publishers Ltd.</w:t>
      </w:r>
    </w:p>
    <w:p w14:paraId="6DAA101D" w14:textId="77777777" w:rsidR="00E90B0F" w:rsidRPr="009B503B" w:rsidRDefault="00E90B0F" w:rsidP="00E90B0F">
      <w:pPr>
        <w:spacing w:line="360" w:lineRule="auto"/>
        <w:rPr>
          <w:lang w:val="en-US"/>
        </w:rPr>
      </w:pPr>
    </w:p>
    <w:p w14:paraId="303923F1" w14:textId="77777777" w:rsidR="00E90B0F" w:rsidRPr="009B503B" w:rsidRDefault="00E90B0F" w:rsidP="00E90B0F">
      <w:pPr>
        <w:pStyle w:val="Bibliography"/>
        <w:spacing w:line="360" w:lineRule="auto"/>
        <w:jc w:val="both"/>
        <w:rPr>
          <w:noProof/>
          <w:lang w:val="en-US"/>
        </w:rPr>
      </w:pPr>
      <w:r w:rsidRPr="009B503B">
        <w:rPr>
          <w:noProof/>
          <w:lang w:val="en-US"/>
        </w:rPr>
        <w:t xml:space="preserve">Franzosi, R. (1995). </w:t>
      </w:r>
      <w:r w:rsidRPr="009B503B">
        <w:rPr>
          <w:i/>
          <w:iCs/>
          <w:noProof/>
          <w:lang w:val="en-US"/>
        </w:rPr>
        <w:t>The puzzle of strikes class and state strategies in postwar Italy.</w:t>
      </w:r>
      <w:r w:rsidRPr="009B503B">
        <w:rPr>
          <w:noProof/>
          <w:lang w:val="en-US"/>
        </w:rPr>
        <w:t xml:space="preserve"> Cambridge: Cambridge University Press.</w:t>
      </w:r>
    </w:p>
    <w:p w14:paraId="1B24B4B0" w14:textId="77777777" w:rsidR="00E90B0F" w:rsidRPr="009B503B" w:rsidRDefault="00E90B0F" w:rsidP="00E90B0F">
      <w:pPr>
        <w:spacing w:line="360" w:lineRule="auto"/>
        <w:rPr>
          <w:lang w:val="en-US"/>
        </w:rPr>
      </w:pPr>
    </w:p>
    <w:p w14:paraId="6A347922" w14:textId="77777777" w:rsidR="00E90B0F" w:rsidRPr="009B503B" w:rsidRDefault="00E90B0F" w:rsidP="00E90B0F">
      <w:pPr>
        <w:pStyle w:val="Bibliography"/>
        <w:spacing w:line="360" w:lineRule="auto"/>
        <w:jc w:val="both"/>
        <w:rPr>
          <w:noProof/>
          <w:lang w:val="en-US"/>
        </w:rPr>
      </w:pPr>
      <w:r w:rsidRPr="009B503B">
        <w:rPr>
          <w:noProof/>
          <w:lang w:val="en-US"/>
        </w:rPr>
        <w:t xml:space="preserve">Fulcher, J. (1991). </w:t>
      </w:r>
      <w:r w:rsidRPr="009B503B">
        <w:rPr>
          <w:i/>
          <w:iCs/>
          <w:noProof/>
          <w:lang w:val="en-US"/>
        </w:rPr>
        <w:t>Labour movements, employers and the state. Conflict and co-operation in Britain and Sweden.</w:t>
      </w:r>
      <w:r w:rsidRPr="009B503B">
        <w:rPr>
          <w:noProof/>
          <w:lang w:val="en-US"/>
        </w:rPr>
        <w:t xml:space="preserve"> Oxford:OUP.</w:t>
      </w:r>
    </w:p>
    <w:p w14:paraId="7A180C34" w14:textId="77777777" w:rsidR="00E90B0F" w:rsidRPr="009B503B" w:rsidRDefault="00E90B0F" w:rsidP="00E90B0F">
      <w:pPr>
        <w:spacing w:line="360" w:lineRule="auto"/>
        <w:rPr>
          <w:lang w:val="en-US"/>
        </w:rPr>
      </w:pPr>
    </w:p>
    <w:p w14:paraId="07991497" w14:textId="77777777" w:rsidR="00E90B0F" w:rsidRPr="009B503B" w:rsidRDefault="00E90B0F" w:rsidP="00E90B0F">
      <w:pPr>
        <w:pStyle w:val="Bibliography"/>
        <w:spacing w:line="360" w:lineRule="auto"/>
        <w:jc w:val="both"/>
        <w:rPr>
          <w:noProof/>
          <w:lang w:val="en-US"/>
        </w:rPr>
      </w:pPr>
      <w:r w:rsidRPr="009B503B">
        <w:rPr>
          <w:noProof/>
          <w:lang w:val="en-US"/>
        </w:rPr>
        <w:t xml:space="preserve">Hartman, A. R. (1960). </w:t>
      </w:r>
      <w:r w:rsidRPr="009B503B">
        <w:rPr>
          <w:i/>
          <w:iCs/>
          <w:noProof/>
          <w:lang w:val="en-US"/>
        </w:rPr>
        <w:t>changing patterns of industrial conflict.</w:t>
      </w:r>
      <w:r w:rsidRPr="009B503B">
        <w:rPr>
          <w:noProof/>
          <w:lang w:val="en-US"/>
        </w:rPr>
        <w:t xml:space="preserve"> New York: John Wiley.</w:t>
      </w:r>
    </w:p>
    <w:p w14:paraId="16B79556" w14:textId="77777777" w:rsidR="00E90B0F" w:rsidRPr="009B503B" w:rsidRDefault="00E90B0F" w:rsidP="00E90B0F">
      <w:pPr>
        <w:spacing w:line="360" w:lineRule="auto"/>
        <w:rPr>
          <w:lang w:val="en-US"/>
        </w:rPr>
      </w:pPr>
    </w:p>
    <w:p w14:paraId="1BE8CBBA" w14:textId="77777777" w:rsidR="00E90B0F" w:rsidRPr="009B503B" w:rsidRDefault="00E90B0F" w:rsidP="00E90B0F">
      <w:pPr>
        <w:pStyle w:val="Bibliography"/>
        <w:spacing w:line="360" w:lineRule="auto"/>
        <w:jc w:val="both"/>
        <w:rPr>
          <w:noProof/>
          <w:lang w:val="en-US"/>
        </w:rPr>
      </w:pPr>
      <w:r w:rsidRPr="009B503B">
        <w:rPr>
          <w:noProof/>
          <w:lang w:val="en-US"/>
        </w:rPr>
        <w:t xml:space="preserve">Hyman, A. F. (1992). </w:t>
      </w:r>
      <w:r w:rsidRPr="009B503B">
        <w:rPr>
          <w:i/>
          <w:iCs/>
          <w:noProof/>
          <w:lang w:val="en-US"/>
        </w:rPr>
        <w:t>Industrial Relations in the New Europe.</w:t>
      </w:r>
      <w:r w:rsidRPr="009B503B">
        <w:rPr>
          <w:noProof/>
          <w:lang w:val="en-US"/>
        </w:rPr>
        <w:t xml:space="preserve"> Oxford: Blackwell Business, p.640ed.</w:t>
      </w:r>
    </w:p>
    <w:p w14:paraId="4CDC5CFC" w14:textId="77777777" w:rsidR="00E90B0F" w:rsidRPr="009B503B" w:rsidRDefault="00E90B0F" w:rsidP="00E90B0F">
      <w:pPr>
        <w:spacing w:line="360" w:lineRule="auto"/>
        <w:rPr>
          <w:lang w:val="en-US"/>
        </w:rPr>
      </w:pPr>
    </w:p>
    <w:p w14:paraId="3CE81526" w14:textId="77777777" w:rsidR="00E90B0F" w:rsidRPr="009B503B" w:rsidRDefault="00E90B0F" w:rsidP="00E90B0F">
      <w:pPr>
        <w:pStyle w:val="Bibliography"/>
        <w:spacing w:line="360" w:lineRule="auto"/>
        <w:jc w:val="both"/>
        <w:rPr>
          <w:noProof/>
          <w:lang w:val="en-US"/>
        </w:rPr>
      </w:pPr>
      <w:r>
        <w:rPr>
          <w:noProof/>
          <w:lang w:val="en-US"/>
        </w:rPr>
        <w:t>____________</w:t>
      </w:r>
      <w:r w:rsidRPr="009B503B">
        <w:rPr>
          <w:noProof/>
          <w:lang w:val="en-US"/>
        </w:rPr>
        <w:t xml:space="preserve"> (1994). </w:t>
      </w:r>
      <w:r w:rsidRPr="009B503B">
        <w:rPr>
          <w:i/>
          <w:iCs/>
          <w:noProof/>
          <w:lang w:val="en-US"/>
        </w:rPr>
        <w:t>New frontiers in European Industrial Relations.</w:t>
      </w:r>
      <w:r w:rsidRPr="009B503B">
        <w:rPr>
          <w:noProof/>
          <w:lang w:val="en-US"/>
        </w:rPr>
        <w:t xml:space="preserve"> USA: Blackwell Publishers Inc.</w:t>
      </w:r>
    </w:p>
    <w:p w14:paraId="2E803855" w14:textId="77777777" w:rsidR="00E90B0F" w:rsidRPr="009B503B" w:rsidRDefault="00E90B0F" w:rsidP="00E90B0F">
      <w:pPr>
        <w:spacing w:line="360" w:lineRule="auto"/>
        <w:rPr>
          <w:lang w:val="en-US"/>
        </w:rPr>
      </w:pPr>
    </w:p>
    <w:p w14:paraId="07FDF371" w14:textId="77777777" w:rsidR="00E90B0F" w:rsidRPr="009B503B" w:rsidRDefault="00E90B0F" w:rsidP="00E90B0F">
      <w:pPr>
        <w:pStyle w:val="Bibliography"/>
        <w:spacing w:line="360" w:lineRule="auto"/>
        <w:jc w:val="both"/>
        <w:rPr>
          <w:noProof/>
          <w:lang w:val="en-US"/>
        </w:rPr>
      </w:pPr>
      <w:r w:rsidRPr="009B503B">
        <w:rPr>
          <w:noProof/>
          <w:lang w:val="en-US"/>
        </w:rPr>
        <w:t xml:space="preserve">Hyman, R. (1989). </w:t>
      </w:r>
      <w:r w:rsidRPr="009B503B">
        <w:rPr>
          <w:i/>
          <w:iCs/>
          <w:noProof/>
          <w:lang w:val="en-US"/>
        </w:rPr>
        <w:t>Strikes.</w:t>
      </w:r>
      <w:r w:rsidRPr="009B503B">
        <w:rPr>
          <w:noProof/>
          <w:lang w:val="en-US"/>
        </w:rPr>
        <w:t xml:space="preserve"> The Macmilllan Press LTD Fourth edition.</w:t>
      </w:r>
    </w:p>
    <w:p w14:paraId="3470F25E" w14:textId="77777777" w:rsidR="00E90B0F" w:rsidRPr="009B503B" w:rsidRDefault="00E90B0F" w:rsidP="00E90B0F">
      <w:pPr>
        <w:spacing w:line="360" w:lineRule="auto"/>
        <w:rPr>
          <w:lang w:val="en-US"/>
        </w:rPr>
      </w:pPr>
    </w:p>
    <w:p w14:paraId="6C0EE274" w14:textId="77777777" w:rsidR="00E90B0F" w:rsidRPr="009B503B" w:rsidRDefault="00E90B0F" w:rsidP="00E90B0F">
      <w:pPr>
        <w:pStyle w:val="Bibliography"/>
        <w:spacing w:line="360" w:lineRule="auto"/>
        <w:jc w:val="both"/>
        <w:rPr>
          <w:noProof/>
        </w:rPr>
      </w:pPr>
      <w:r>
        <w:rPr>
          <w:noProof/>
          <w:lang w:val="en-US"/>
        </w:rPr>
        <w:lastRenderedPageBreak/>
        <w:t>__________</w:t>
      </w:r>
      <w:r w:rsidRPr="009B503B">
        <w:rPr>
          <w:noProof/>
          <w:lang w:val="en-US"/>
        </w:rPr>
        <w:t xml:space="preserve">(2001). </w:t>
      </w:r>
      <w:r w:rsidRPr="009B503B">
        <w:rPr>
          <w:i/>
          <w:iCs/>
          <w:noProof/>
          <w:lang w:val="en-US"/>
        </w:rPr>
        <w:t>Understanding European Trade Unionism Between Market, Class &amp; Society.</w:t>
      </w:r>
      <w:r w:rsidRPr="009B503B">
        <w:rPr>
          <w:noProof/>
          <w:lang w:val="en-US"/>
        </w:rPr>
        <w:t xml:space="preserve"> </w:t>
      </w:r>
      <w:r w:rsidRPr="009B503B">
        <w:rPr>
          <w:noProof/>
        </w:rPr>
        <w:t>London: SAGE Publications.</w:t>
      </w:r>
    </w:p>
    <w:p w14:paraId="121261F9" w14:textId="77777777" w:rsidR="00E90B0F" w:rsidRPr="009B503B" w:rsidRDefault="00E90B0F" w:rsidP="00E90B0F">
      <w:pPr>
        <w:spacing w:line="360" w:lineRule="auto"/>
      </w:pPr>
    </w:p>
    <w:p w14:paraId="66453B3C" w14:textId="77777777" w:rsidR="00E90B0F" w:rsidRPr="009B503B" w:rsidRDefault="00E90B0F" w:rsidP="00E90B0F">
      <w:pPr>
        <w:pStyle w:val="Bibliography"/>
        <w:spacing w:line="360" w:lineRule="auto"/>
        <w:jc w:val="both"/>
        <w:rPr>
          <w:noProof/>
        </w:rPr>
      </w:pPr>
      <w:r w:rsidRPr="009B503B">
        <w:rPr>
          <w:noProof/>
        </w:rPr>
        <w:t xml:space="preserve">Jardim, M. A. (2007). </w:t>
      </w:r>
      <w:r w:rsidRPr="009B503B">
        <w:rPr>
          <w:i/>
          <w:iCs/>
          <w:noProof/>
        </w:rPr>
        <w:t>Entre a solidariedade e o risco: sindicatos e fundos de pensão em tempos do governo lula.</w:t>
      </w:r>
      <w:r w:rsidRPr="009B503B">
        <w:rPr>
          <w:noProof/>
        </w:rPr>
        <w:t xml:space="preserve"> São Carlos -SP.: Tese de doutorado. Programa de pós Graduação em Ciências Sociais, Universidade Federal de São Carlos –Ufscar.</w:t>
      </w:r>
    </w:p>
    <w:p w14:paraId="08FE6C54" w14:textId="77777777" w:rsidR="00E90B0F" w:rsidRPr="009B503B" w:rsidRDefault="00E90B0F" w:rsidP="00E90B0F">
      <w:pPr>
        <w:spacing w:line="360" w:lineRule="auto"/>
      </w:pPr>
    </w:p>
    <w:p w14:paraId="238E8BD6" w14:textId="77777777" w:rsidR="00E90B0F" w:rsidRPr="009B503B" w:rsidRDefault="00E90B0F" w:rsidP="00E90B0F">
      <w:pPr>
        <w:pStyle w:val="Bibliography"/>
        <w:spacing w:line="360" w:lineRule="auto"/>
        <w:jc w:val="both"/>
        <w:rPr>
          <w:noProof/>
          <w:lang w:val="en-US"/>
        </w:rPr>
      </w:pPr>
      <w:r>
        <w:rPr>
          <w:noProof/>
        </w:rPr>
        <w:t>___________</w:t>
      </w:r>
      <w:r w:rsidRPr="009B503B">
        <w:rPr>
          <w:noProof/>
        </w:rPr>
        <w:t xml:space="preserve"> (2007). </w:t>
      </w:r>
      <w:r w:rsidRPr="009B503B">
        <w:rPr>
          <w:i/>
          <w:iCs/>
          <w:noProof/>
        </w:rPr>
        <w:t>Revista Brasileira de Informação Bibliográfica em ciências sociais n. 63, 1 semestre de 2007, pp.31 a 47.</w:t>
      </w:r>
      <w:r w:rsidRPr="009B503B">
        <w:rPr>
          <w:noProof/>
        </w:rPr>
        <w:t xml:space="preserve"> </w:t>
      </w:r>
      <w:r w:rsidRPr="009B503B">
        <w:rPr>
          <w:noProof/>
          <w:lang w:val="en-US"/>
        </w:rPr>
        <w:t>São Paulo.</w:t>
      </w:r>
    </w:p>
    <w:p w14:paraId="2E9768DC" w14:textId="77777777" w:rsidR="00E90B0F" w:rsidRPr="009B503B" w:rsidRDefault="00E90B0F" w:rsidP="00E90B0F">
      <w:pPr>
        <w:spacing w:line="360" w:lineRule="auto"/>
        <w:rPr>
          <w:lang w:val="en-US"/>
        </w:rPr>
      </w:pPr>
    </w:p>
    <w:p w14:paraId="019E8AC8" w14:textId="77777777" w:rsidR="00E90B0F" w:rsidRPr="009B503B" w:rsidRDefault="00E90B0F" w:rsidP="00E90B0F">
      <w:pPr>
        <w:pStyle w:val="Bibliography"/>
        <w:spacing w:line="360" w:lineRule="auto"/>
        <w:jc w:val="both"/>
        <w:rPr>
          <w:noProof/>
        </w:rPr>
      </w:pPr>
      <w:r w:rsidRPr="009B503B">
        <w:rPr>
          <w:noProof/>
          <w:lang w:val="en-US"/>
        </w:rPr>
        <w:t xml:space="preserve">Lyddon, D. (2007). From Strikes wave to strike drought. In: H. D. Sjaak Van Velden, </w:t>
      </w:r>
      <w:r w:rsidRPr="009B503B">
        <w:rPr>
          <w:i/>
          <w:iCs/>
          <w:noProof/>
          <w:lang w:val="en-US"/>
        </w:rPr>
        <w:t>Strikes around the world, 968-2005: case studies of 15 countries</w:t>
      </w:r>
      <w:r w:rsidRPr="009B503B">
        <w:rPr>
          <w:noProof/>
          <w:lang w:val="en-US"/>
        </w:rPr>
        <w:t xml:space="preserve"> (pp. 339-359). </w:t>
      </w:r>
      <w:r w:rsidRPr="009B503B">
        <w:rPr>
          <w:noProof/>
        </w:rPr>
        <w:t>Amsterdam: Aksandt Academic Publishers.</w:t>
      </w:r>
    </w:p>
    <w:p w14:paraId="3A3EB961" w14:textId="77777777" w:rsidR="00E90B0F" w:rsidRPr="009B503B" w:rsidRDefault="00E90B0F" w:rsidP="00E90B0F">
      <w:pPr>
        <w:spacing w:line="360" w:lineRule="auto"/>
      </w:pPr>
    </w:p>
    <w:p w14:paraId="135A83DA" w14:textId="77777777" w:rsidR="00E90B0F" w:rsidRPr="009B503B" w:rsidRDefault="00E90B0F" w:rsidP="00E90B0F">
      <w:pPr>
        <w:pStyle w:val="Bibliography"/>
        <w:spacing w:line="360" w:lineRule="auto"/>
        <w:jc w:val="both"/>
        <w:rPr>
          <w:noProof/>
          <w:lang w:val="en-US"/>
        </w:rPr>
      </w:pPr>
      <w:r w:rsidRPr="009B503B">
        <w:rPr>
          <w:noProof/>
        </w:rPr>
        <w:t xml:space="preserve">Mattos, M. B. (2004). </w:t>
      </w:r>
      <w:r w:rsidRPr="009B503B">
        <w:rPr>
          <w:i/>
          <w:iCs/>
          <w:noProof/>
        </w:rPr>
        <w:t>Greves, sindicatos e repressão policial no Rio de Janeiro (1954-1964).</w:t>
      </w:r>
      <w:r w:rsidRPr="009B503B">
        <w:rPr>
          <w:noProof/>
        </w:rPr>
        <w:t xml:space="preserve"> </w:t>
      </w:r>
      <w:r w:rsidRPr="009B503B">
        <w:rPr>
          <w:noProof/>
          <w:lang w:val="en-US"/>
        </w:rPr>
        <w:t>Rev. Bras. Hist., 2004, vol.24, no.47, p.241-270. ISSN 0102-0188.</w:t>
      </w:r>
    </w:p>
    <w:p w14:paraId="1280F753" w14:textId="77777777" w:rsidR="00E90B0F" w:rsidRPr="009B503B" w:rsidRDefault="00E90B0F" w:rsidP="00E90B0F">
      <w:pPr>
        <w:spacing w:line="360" w:lineRule="auto"/>
        <w:rPr>
          <w:lang w:val="en-US"/>
        </w:rPr>
      </w:pPr>
    </w:p>
    <w:p w14:paraId="789CD64F" w14:textId="77777777" w:rsidR="00E90B0F" w:rsidRPr="009B503B" w:rsidRDefault="00E90B0F" w:rsidP="00E90B0F">
      <w:pPr>
        <w:pStyle w:val="Bibliography"/>
        <w:spacing w:line="360" w:lineRule="auto"/>
        <w:jc w:val="both"/>
        <w:rPr>
          <w:noProof/>
        </w:rPr>
      </w:pPr>
      <w:r w:rsidRPr="009B503B">
        <w:rPr>
          <w:noProof/>
          <w:lang w:val="en-US"/>
        </w:rPr>
        <w:t xml:space="preserve">McCartin, J. A. (2007). Approaching extinction? The decline of strikes in yhe United States, 1960-2005. In: H. D. Sjaak Van Velden, </w:t>
      </w:r>
      <w:r w:rsidRPr="009B503B">
        <w:rPr>
          <w:i/>
          <w:iCs/>
          <w:noProof/>
          <w:lang w:val="en-US"/>
        </w:rPr>
        <w:t>Strikes around the world, 1968-2005 Case-studies of 15 countries</w:t>
      </w:r>
      <w:r w:rsidRPr="009B503B">
        <w:rPr>
          <w:noProof/>
          <w:lang w:val="en-US"/>
        </w:rPr>
        <w:t xml:space="preserve"> (pp. 133-154). </w:t>
      </w:r>
      <w:r w:rsidRPr="009B503B">
        <w:rPr>
          <w:noProof/>
        </w:rPr>
        <w:t>Amsterdam: Aksant Academic Publishers.</w:t>
      </w:r>
    </w:p>
    <w:p w14:paraId="33D68684" w14:textId="77777777" w:rsidR="00E90B0F" w:rsidRPr="009B503B" w:rsidRDefault="00E90B0F" w:rsidP="00E90B0F">
      <w:pPr>
        <w:spacing w:line="360" w:lineRule="auto"/>
      </w:pPr>
    </w:p>
    <w:p w14:paraId="47F34C7F" w14:textId="77777777" w:rsidR="00E90B0F" w:rsidRPr="009B503B" w:rsidRDefault="00E90B0F" w:rsidP="00E90B0F">
      <w:pPr>
        <w:pStyle w:val="Bibliography"/>
        <w:spacing w:line="360" w:lineRule="auto"/>
        <w:jc w:val="both"/>
        <w:rPr>
          <w:noProof/>
        </w:rPr>
      </w:pPr>
      <w:r w:rsidRPr="009B503B">
        <w:rPr>
          <w:noProof/>
        </w:rPr>
        <w:t xml:space="preserve">Melo, J. A. (2007). </w:t>
      </w:r>
      <w:r w:rsidRPr="009B503B">
        <w:rPr>
          <w:i/>
          <w:iCs/>
          <w:noProof/>
        </w:rPr>
        <w:t>As novas ações coletivas frente à crise do modelo sindical corporativista: Sindicalismo cidadão e fusão de sindicatos.</w:t>
      </w:r>
      <w:r w:rsidRPr="009B503B">
        <w:rPr>
          <w:noProof/>
        </w:rPr>
        <w:t xml:space="preserve"> São Carlos: Tese de Doutorado -Departamento de Ciências Sociais, Universidade Federal de São Carlos 315 p.</w:t>
      </w:r>
    </w:p>
    <w:p w14:paraId="5BCA761B" w14:textId="77777777" w:rsidR="00E90B0F" w:rsidRPr="009B503B" w:rsidRDefault="00E90B0F" w:rsidP="00E90B0F">
      <w:pPr>
        <w:spacing w:line="360" w:lineRule="auto"/>
      </w:pPr>
    </w:p>
    <w:p w14:paraId="0121DF13" w14:textId="77777777" w:rsidR="00E90B0F" w:rsidRPr="009B503B" w:rsidRDefault="00E90B0F" w:rsidP="00E90B0F">
      <w:pPr>
        <w:pStyle w:val="Bibliography"/>
        <w:spacing w:line="360" w:lineRule="auto"/>
        <w:jc w:val="both"/>
        <w:rPr>
          <w:noProof/>
        </w:rPr>
      </w:pPr>
      <w:r w:rsidRPr="009B503B">
        <w:rPr>
          <w:noProof/>
        </w:rPr>
        <w:t xml:space="preserve">Moisés, J. A. (1978). </w:t>
      </w:r>
      <w:r w:rsidRPr="009B503B">
        <w:rPr>
          <w:i/>
          <w:iCs/>
          <w:noProof/>
        </w:rPr>
        <w:t>Greve de massa e crise política.</w:t>
      </w:r>
      <w:r w:rsidRPr="009B503B">
        <w:rPr>
          <w:noProof/>
        </w:rPr>
        <w:t xml:space="preserve"> São Paulo: Editora Polis.</w:t>
      </w:r>
    </w:p>
    <w:p w14:paraId="0B7799A6" w14:textId="77777777" w:rsidR="00E90B0F" w:rsidRPr="009B503B" w:rsidRDefault="00E90B0F" w:rsidP="00E90B0F">
      <w:pPr>
        <w:spacing w:line="360" w:lineRule="auto"/>
      </w:pPr>
    </w:p>
    <w:p w14:paraId="064E1C33" w14:textId="77777777" w:rsidR="00E90B0F" w:rsidRPr="009B503B" w:rsidRDefault="00E90B0F" w:rsidP="00E90B0F">
      <w:pPr>
        <w:pStyle w:val="Bibliography"/>
        <w:spacing w:line="360" w:lineRule="auto"/>
        <w:jc w:val="both"/>
        <w:rPr>
          <w:noProof/>
        </w:rPr>
      </w:pPr>
      <w:r w:rsidRPr="009B503B">
        <w:rPr>
          <w:noProof/>
        </w:rPr>
        <w:t xml:space="preserve">Nogueira, A. M. (2002). </w:t>
      </w:r>
      <w:r w:rsidRPr="009B503B">
        <w:rPr>
          <w:i/>
          <w:iCs/>
          <w:noProof/>
        </w:rPr>
        <w:t>Mudanças na CLT, problemas históricos e dilemas atuais do novo sindicalismo.</w:t>
      </w:r>
      <w:r w:rsidRPr="009B503B">
        <w:rPr>
          <w:noProof/>
        </w:rPr>
        <w:t xml:space="preserve"> Série de working papers nº 02/018. Departamento de administração - Faculdade de Economia Administração e Contabilidade, Universidade de São Paulo.</w:t>
      </w:r>
    </w:p>
    <w:p w14:paraId="7D9C738E" w14:textId="77777777" w:rsidR="00E90B0F" w:rsidRPr="009B503B" w:rsidRDefault="00E90B0F" w:rsidP="00E90B0F">
      <w:pPr>
        <w:spacing w:line="360" w:lineRule="auto"/>
      </w:pPr>
    </w:p>
    <w:p w14:paraId="7609F86B" w14:textId="77777777" w:rsidR="00E90B0F" w:rsidRPr="009B503B" w:rsidRDefault="00E90B0F" w:rsidP="00E90B0F">
      <w:pPr>
        <w:pStyle w:val="Bibliography"/>
        <w:spacing w:line="360" w:lineRule="auto"/>
        <w:jc w:val="both"/>
        <w:rPr>
          <w:noProof/>
        </w:rPr>
      </w:pPr>
      <w:r w:rsidRPr="009B503B">
        <w:rPr>
          <w:noProof/>
        </w:rPr>
        <w:lastRenderedPageBreak/>
        <w:t xml:space="preserve">Noronha, E. G. (2009). Ciclo de Greves, transição Política e Estabilização: Brasil, 1978-2007. </w:t>
      </w:r>
      <w:r w:rsidRPr="009B503B">
        <w:rPr>
          <w:i/>
          <w:iCs/>
          <w:noProof/>
        </w:rPr>
        <w:t>Lua Nova n.76</w:t>
      </w:r>
      <w:r w:rsidRPr="009B503B">
        <w:rPr>
          <w:noProof/>
        </w:rPr>
        <w:t xml:space="preserve"> , 119-168.</w:t>
      </w:r>
    </w:p>
    <w:p w14:paraId="778C23C5" w14:textId="77777777" w:rsidR="00E90B0F" w:rsidRPr="009B503B" w:rsidRDefault="00E90B0F" w:rsidP="00E90B0F">
      <w:pPr>
        <w:spacing w:line="360" w:lineRule="auto"/>
      </w:pPr>
    </w:p>
    <w:p w14:paraId="564522FE" w14:textId="77777777" w:rsidR="00E90B0F" w:rsidRPr="009B503B" w:rsidRDefault="00E90B0F" w:rsidP="00E90B0F">
      <w:pPr>
        <w:pStyle w:val="Bibliography"/>
        <w:spacing w:line="360" w:lineRule="auto"/>
        <w:jc w:val="both"/>
        <w:rPr>
          <w:noProof/>
        </w:rPr>
      </w:pPr>
      <w:r>
        <w:rPr>
          <w:noProof/>
        </w:rPr>
        <w:t>_______________</w:t>
      </w:r>
      <w:r w:rsidRPr="009B503B">
        <w:rPr>
          <w:noProof/>
        </w:rPr>
        <w:t xml:space="preserve">(1992). </w:t>
      </w:r>
      <w:r w:rsidRPr="009B503B">
        <w:rPr>
          <w:i/>
          <w:iCs/>
          <w:noProof/>
        </w:rPr>
        <w:t>Greves na Transição Brasileira. .</w:t>
      </w:r>
      <w:r w:rsidRPr="009B503B">
        <w:rPr>
          <w:noProof/>
        </w:rPr>
        <w:t xml:space="preserve"> Campinas: (Dissertação de Mestrado). UNICAMP- Campinas.</w:t>
      </w:r>
    </w:p>
    <w:p w14:paraId="355C4FCD" w14:textId="77777777" w:rsidR="00E90B0F" w:rsidRPr="009B503B" w:rsidRDefault="00E90B0F" w:rsidP="00E90B0F">
      <w:pPr>
        <w:spacing w:line="360" w:lineRule="auto"/>
      </w:pPr>
    </w:p>
    <w:p w14:paraId="316E4A09" w14:textId="77777777" w:rsidR="00E90B0F" w:rsidRPr="009B503B" w:rsidRDefault="00E90B0F" w:rsidP="00E90B0F">
      <w:pPr>
        <w:pStyle w:val="Bibliography"/>
        <w:spacing w:line="360" w:lineRule="auto"/>
        <w:jc w:val="both"/>
        <w:rPr>
          <w:noProof/>
          <w:lang w:val="en-US"/>
        </w:rPr>
      </w:pPr>
      <w:r w:rsidRPr="009B503B">
        <w:rPr>
          <w:noProof/>
        </w:rPr>
        <w:t xml:space="preserve">Noronha, V. G. (1998). </w:t>
      </w:r>
      <w:r w:rsidRPr="009B503B">
        <w:rPr>
          <w:i/>
          <w:iCs/>
          <w:noProof/>
        </w:rPr>
        <w:t xml:space="preserve">Noronha, E. G., V. Gebrin, et al. </w:t>
      </w:r>
      <w:r w:rsidRPr="009B503B">
        <w:rPr>
          <w:i/>
          <w:iCs/>
          <w:noProof/>
          <w:lang w:val="en-US"/>
        </w:rPr>
        <w:t>Explaining an exceptional wave of strikes: from authoritarian Brazil to democracy.</w:t>
      </w:r>
      <w:r w:rsidRPr="009B503B">
        <w:rPr>
          <w:noProof/>
          <w:lang w:val="en-US"/>
        </w:rPr>
        <w:t xml:space="preserve"> Chicago: Latin American Studies Association - XXI International Congress.</w:t>
      </w:r>
    </w:p>
    <w:p w14:paraId="6F1AF796" w14:textId="77777777" w:rsidR="00E90B0F" w:rsidRPr="009B503B" w:rsidRDefault="00E90B0F" w:rsidP="00E90B0F">
      <w:pPr>
        <w:spacing w:line="360" w:lineRule="auto"/>
        <w:rPr>
          <w:lang w:val="en-US"/>
        </w:rPr>
      </w:pPr>
    </w:p>
    <w:p w14:paraId="789917CC" w14:textId="77777777" w:rsidR="00E90B0F" w:rsidRPr="009B503B" w:rsidRDefault="00E90B0F" w:rsidP="00E90B0F">
      <w:pPr>
        <w:pStyle w:val="Bibliography"/>
        <w:spacing w:line="360" w:lineRule="auto"/>
        <w:jc w:val="both"/>
        <w:rPr>
          <w:noProof/>
          <w:lang w:val="en-US"/>
        </w:rPr>
      </w:pPr>
      <w:r w:rsidRPr="009B503B">
        <w:rPr>
          <w:noProof/>
          <w:lang w:val="en-US"/>
        </w:rPr>
        <w:t xml:space="preserve">Pichetti, P. (2002). </w:t>
      </w:r>
      <w:r w:rsidRPr="009B503B">
        <w:rPr>
          <w:i/>
          <w:iCs/>
          <w:noProof/>
          <w:lang w:val="en-US"/>
        </w:rPr>
        <w:t>An econometric analysis of Strike activity in Brazilian Industrial Sector.</w:t>
      </w:r>
      <w:r w:rsidRPr="009B503B">
        <w:rPr>
          <w:noProof/>
          <w:lang w:val="en-US"/>
        </w:rPr>
        <w:t xml:space="preserve"> Oxford: Foundazione Giacomo Bradolini e Blackwell Publishers Ltd.</w:t>
      </w:r>
    </w:p>
    <w:p w14:paraId="2432D2F0" w14:textId="77777777" w:rsidR="00E90B0F" w:rsidRPr="009B503B" w:rsidRDefault="00E90B0F" w:rsidP="00E90B0F">
      <w:pPr>
        <w:spacing w:line="360" w:lineRule="auto"/>
        <w:rPr>
          <w:lang w:val="en-US"/>
        </w:rPr>
      </w:pPr>
    </w:p>
    <w:p w14:paraId="4CD31555" w14:textId="77777777" w:rsidR="00E90B0F" w:rsidRPr="009B503B" w:rsidRDefault="00E90B0F" w:rsidP="00E90B0F">
      <w:pPr>
        <w:pStyle w:val="Bibliography"/>
        <w:spacing w:line="360" w:lineRule="auto"/>
        <w:jc w:val="both"/>
        <w:rPr>
          <w:noProof/>
        </w:rPr>
      </w:pPr>
      <w:r w:rsidRPr="009B503B">
        <w:rPr>
          <w:noProof/>
          <w:lang w:val="en-US"/>
        </w:rPr>
        <w:t xml:space="preserve">Pochmann, M. (1998). </w:t>
      </w:r>
      <w:r w:rsidRPr="009B503B">
        <w:rPr>
          <w:i/>
          <w:iCs/>
          <w:noProof/>
        </w:rPr>
        <w:t>Os desafios do sindicalismo brasileiro neste final de século.</w:t>
      </w:r>
      <w:r w:rsidRPr="009B503B">
        <w:rPr>
          <w:noProof/>
        </w:rPr>
        <w:t xml:space="preserve"> Revista de Sociologia e Política n. 10/11.</w:t>
      </w:r>
    </w:p>
    <w:p w14:paraId="58E6370B" w14:textId="77777777" w:rsidR="00E90B0F" w:rsidRPr="009B503B" w:rsidRDefault="00E90B0F" w:rsidP="00E90B0F">
      <w:pPr>
        <w:spacing w:line="360" w:lineRule="auto"/>
      </w:pPr>
    </w:p>
    <w:p w14:paraId="12DA80AF" w14:textId="77777777" w:rsidR="00E90B0F" w:rsidRPr="009B503B" w:rsidRDefault="00E90B0F" w:rsidP="00E90B0F">
      <w:pPr>
        <w:pStyle w:val="Bibliography"/>
        <w:spacing w:line="360" w:lineRule="auto"/>
        <w:jc w:val="both"/>
        <w:rPr>
          <w:noProof/>
        </w:rPr>
      </w:pPr>
      <w:r w:rsidRPr="009B503B">
        <w:rPr>
          <w:noProof/>
        </w:rPr>
        <w:t xml:space="preserve">Ramalho, M. A. (1999). </w:t>
      </w:r>
      <w:r w:rsidRPr="009B503B">
        <w:rPr>
          <w:i/>
          <w:iCs/>
          <w:noProof/>
        </w:rPr>
        <w:t>Tradição Sindical e as mudanças econômicas dos anos 90. O caso dos metalúrgicos do Rio de Janeiro. .</w:t>
      </w:r>
      <w:r w:rsidRPr="009B503B">
        <w:rPr>
          <w:noProof/>
        </w:rPr>
        <w:t xml:space="preserve"> Rio de Janeiro: IX Congresso Brasileiro de Sociologia, da Sociedade Brasileira de Sociologia (SBS), no GT - Trajetórias e experiencias do sindicalismo brasileiro.</w:t>
      </w:r>
    </w:p>
    <w:p w14:paraId="63876B53" w14:textId="77777777" w:rsidR="00E90B0F" w:rsidRPr="009B503B" w:rsidRDefault="00E90B0F" w:rsidP="00E90B0F">
      <w:pPr>
        <w:spacing w:line="360" w:lineRule="auto"/>
      </w:pPr>
    </w:p>
    <w:p w14:paraId="5D2D405E" w14:textId="77777777" w:rsidR="00E90B0F" w:rsidRPr="009B503B" w:rsidRDefault="00E90B0F" w:rsidP="00E90B0F">
      <w:pPr>
        <w:pStyle w:val="Bibliography"/>
        <w:spacing w:line="360" w:lineRule="auto"/>
        <w:jc w:val="both"/>
        <w:rPr>
          <w:noProof/>
        </w:rPr>
      </w:pPr>
      <w:r w:rsidRPr="009B503B">
        <w:rPr>
          <w:noProof/>
        </w:rPr>
        <w:t xml:space="preserve">Rodrigues, J. R. (1998). </w:t>
      </w:r>
      <w:r w:rsidRPr="009B503B">
        <w:rPr>
          <w:i/>
          <w:iCs/>
          <w:noProof/>
        </w:rPr>
        <w:t>Dilemas do sindicalismo na Inglaterra e no Brasil. Uma abordagem comparativa.</w:t>
      </w:r>
      <w:r w:rsidRPr="009B503B">
        <w:rPr>
          <w:noProof/>
        </w:rPr>
        <w:t xml:space="preserve"> XXII Encontro Anual Da Associação De Pós-Graduação Em Ciências Sociais (ANPOCS).</w:t>
      </w:r>
    </w:p>
    <w:p w14:paraId="2C0B4199" w14:textId="77777777" w:rsidR="00E90B0F" w:rsidRPr="009B503B" w:rsidRDefault="00E90B0F" w:rsidP="00E90B0F">
      <w:pPr>
        <w:spacing w:line="360" w:lineRule="auto"/>
      </w:pPr>
    </w:p>
    <w:p w14:paraId="46E05031" w14:textId="77777777" w:rsidR="00E90B0F" w:rsidRPr="009B503B" w:rsidRDefault="00E90B0F" w:rsidP="00E90B0F">
      <w:pPr>
        <w:pStyle w:val="Bibliography"/>
        <w:spacing w:line="360" w:lineRule="auto"/>
        <w:jc w:val="both"/>
        <w:rPr>
          <w:noProof/>
        </w:rPr>
      </w:pPr>
      <w:r w:rsidRPr="009B503B">
        <w:rPr>
          <w:noProof/>
        </w:rPr>
        <w:t xml:space="preserve">Rodrigues, L. M. (2002). </w:t>
      </w:r>
      <w:r w:rsidRPr="009B503B">
        <w:rPr>
          <w:i/>
          <w:iCs/>
          <w:noProof/>
        </w:rPr>
        <w:t>Destino do Sindicalismo.</w:t>
      </w:r>
      <w:r w:rsidRPr="009B503B">
        <w:rPr>
          <w:noProof/>
        </w:rPr>
        <w:t xml:space="preserve"> São Paulo: Edusp - Editora da Universidade de São Paulo.</w:t>
      </w:r>
    </w:p>
    <w:p w14:paraId="267137D3" w14:textId="77777777" w:rsidR="00E90B0F" w:rsidRPr="009B503B" w:rsidRDefault="00E90B0F" w:rsidP="00E90B0F">
      <w:pPr>
        <w:spacing w:line="360" w:lineRule="auto"/>
      </w:pPr>
    </w:p>
    <w:p w14:paraId="60777331" w14:textId="77777777" w:rsidR="00E90B0F" w:rsidRPr="009B503B" w:rsidRDefault="00E90B0F" w:rsidP="00E90B0F">
      <w:pPr>
        <w:pStyle w:val="Bibliography"/>
        <w:spacing w:line="360" w:lineRule="auto"/>
        <w:jc w:val="both"/>
        <w:rPr>
          <w:noProof/>
        </w:rPr>
      </w:pPr>
      <w:r>
        <w:rPr>
          <w:noProof/>
        </w:rPr>
        <w:t>______________</w:t>
      </w:r>
      <w:r w:rsidRPr="009B503B">
        <w:rPr>
          <w:noProof/>
        </w:rPr>
        <w:t xml:space="preserve"> (1998). </w:t>
      </w:r>
      <w:r w:rsidRPr="009B503B">
        <w:rPr>
          <w:i/>
          <w:iCs/>
          <w:noProof/>
        </w:rPr>
        <w:t>O declínio das taxas de sindicalização. A década de 80.</w:t>
      </w:r>
      <w:r w:rsidRPr="009B503B">
        <w:rPr>
          <w:noProof/>
        </w:rPr>
        <w:t xml:space="preserve"> São Paulo: Rev. Bras, Ci. Soc. Vol.13. n. 36.</w:t>
      </w:r>
    </w:p>
    <w:p w14:paraId="618AFAF6" w14:textId="77777777" w:rsidR="00E90B0F" w:rsidRPr="009B503B" w:rsidRDefault="00E90B0F" w:rsidP="00E90B0F">
      <w:pPr>
        <w:spacing w:line="360" w:lineRule="auto"/>
      </w:pPr>
    </w:p>
    <w:p w14:paraId="2BCA993E" w14:textId="77777777" w:rsidR="00E90B0F" w:rsidRPr="009B503B" w:rsidRDefault="00E90B0F" w:rsidP="00E90B0F">
      <w:pPr>
        <w:pStyle w:val="Bibliography"/>
        <w:spacing w:line="360" w:lineRule="auto"/>
        <w:jc w:val="both"/>
        <w:rPr>
          <w:noProof/>
        </w:rPr>
      </w:pPr>
      <w:r w:rsidRPr="009B503B">
        <w:rPr>
          <w:noProof/>
        </w:rPr>
        <w:t xml:space="preserve">Sandoval, S. (1994). </w:t>
      </w:r>
      <w:r w:rsidRPr="009B503B">
        <w:rPr>
          <w:i/>
          <w:iCs/>
          <w:noProof/>
        </w:rPr>
        <w:t>Os trabalhadores param: Greves e mudança social no Brasil: 1945-1999.</w:t>
      </w:r>
      <w:r w:rsidRPr="009B503B">
        <w:rPr>
          <w:noProof/>
        </w:rPr>
        <w:t xml:space="preserve"> São Paulo: Àtica.</w:t>
      </w:r>
    </w:p>
    <w:p w14:paraId="1665AC41" w14:textId="77777777" w:rsidR="00E90B0F" w:rsidRPr="009B503B" w:rsidRDefault="00E90B0F" w:rsidP="00E90B0F">
      <w:pPr>
        <w:spacing w:line="360" w:lineRule="auto"/>
      </w:pPr>
    </w:p>
    <w:p w14:paraId="558DED17" w14:textId="77777777" w:rsidR="00E90B0F" w:rsidRPr="009B503B" w:rsidRDefault="00E90B0F" w:rsidP="00E90B0F">
      <w:pPr>
        <w:pStyle w:val="Bibliography"/>
        <w:spacing w:line="360" w:lineRule="auto"/>
        <w:jc w:val="both"/>
        <w:rPr>
          <w:noProof/>
          <w:lang w:val="en-US"/>
        </w:rPr>
      </w:pPr>
      <w:r w:rsidRPr="009B503B">
        <w:rPr>
          <w:noProof/>
        </w:rPr>
        <w:t xml:space="preserve">Santana, M. A. (1999). </w:t>
      </w:r>
      <w:r w:rsidRPr="009B503B">
        <w:rPr>
          <w:i/>
          <w:iCs/>
          <w:noProof/>
        </w:rPr>
        <w:t>Entre a ruptura e a continuidade: visões da história do movimento sindical brasileiro.</w:t>
      </w:r>
      <w:r w:rsidRPr="009B503B">
        <w:rPr>
          <w:noProof/>
        </w:rPr>
        <w:t xml:space="preserve"> </w:t>
      </w:r>
      <w:r w:rsidRPr="009B503B">
        <w:rPr>
          <w:noProof/>
          <w:lang w:val="en-US"/>
        </w:rPr>
        <w:t>RBCS, vol. 14, n. 41.</w:t>
      </w:r>
    </w:p>
    <w:p w14:paraId="40CD5D07" w14:textId="77777777" w:rsidR="00E90B0F" w:rsidRPr="009B503B" w:rsidRDefault="00E90B0F" w:rsidP="00E90B0F">
      <w:pPr>
        <w:spacing w:line="360" w:lineRule="auto"/>
        <w:rPr>
          <w:lang w:val="en-US"/>
        </w:rPr>
      </w:pPr>
    </w:p>
    <w:p w14:paraId="2176AEEF" w14:textId="77777777" w:rsidR="00E90B0F" w:rsidRPr="009B503B" w:rsidRDefault="00E90B0F" w:rsidP="00E90B0F">
      <w:pPr>
        <w:pStyle w:val="Bibliography"/>
        <w:spacing w:line="360" w:lineRule="auto"/>
        <w:jc w:val="both"/>
        <w:rPr>
          <w:noProof/>
          <w:lang w:val="en-US"/>
        </w:rPr>
      </w:pPr>
      <w:r w:rsidRPr="009B503B">
        <w:rPr>
          <w:noProof/>
          <w:lang w:val="en-US"/>
        </w:rPr>
        <w:t xml:space="preserve">Shalev, W. K. (1979). </w:t>
      </w:r>
      <w:r w:rsidRPr="009B503B">
        <w:rPr>
          <w:i/>
          <w:iCs/>
          <w:noProof/>
          <w:lang w:val="en-US"/>
        </w:rPr>
        <w:t>Strikes, industrial relations and class conflict in capitalist societies.</w:t>
      </w:r>
      <w:r w:rsidRPr="009B503B">
        <w:rPr>
          <w:noProof/>
          <w:lang w:val="en-US"/>
        </w:rPr>
        <w:t xml:space="preserve"> British Journal of Sociology, 30(2): 161-187.</w:t>
      </w:r>
    </w:p>
    <w:p w14:paraId="6121D50C" w14:textId="77777777" w:rsidR="00E90B0F" w:rsidRPr="009B503B" w:rsidRDefault="00E90B0F" w:rsidP="00E90B0F">
      <w:pPr>
        <w:spacing w:line="360" w:lineRule="auto"/>
        <w:rPr>
          <w:lang w:val="en-US"/>
        </w:rPr>
      </w:pPr>
    </w:p>
    <w:p w14:paraId="69F71F79" w14:textId="77777777" w:rsidR="00E90B0F" w:rsidRPr="009B503B" w:rsidRDefault="00E90B0F" w:rsidP="00E90B0F">
      <w:pPr>
        <w:pStyle w:val="Bibliography"/>
        <w:spacing w:line="360" w:lineRule="auto"/>
        <w:jc w:val="both"/>
        <w:rPr>
          <w:noProof/>
          <w:lang w:val="en-US"/>
        </w:rPr>
      </w:pPr>
      <w:r>
        <w:rPr>
          <w:noProof/>
          <w:lang w:val="en-US"/>
        </w:rPr>
        <w:t>____________</w:t>
      </w:r>
      <w:r w:rsidRPr="009B503B">
        <w:rPr>
          <w:noProof/>
          <w:lang w:val="en-US"/>
        </w:rPr>
        <w:t xml:space="preserve"> (1980). </w:t>
      </w:r>
      <w:r w:rsidRPr="009B503B">
        <w:rPr>
          <w:i/>
          <w:iCs/>
          <w:noProof/>
          <w:lang w:val="en-US"/>
        </w:rPr>
        <w:t>Strikes, Power and Politics in Western Nations: 1900-1976. In: Political power and social theory: a research annual. 1980, Strikes, Power and Politics in Western Nations: 19.</w:t>
      </w:r>
      <w:r w:rsidRPr="009B503B">
        <w:rPr>
          <w:noProof/>
          <w:lang w:val="en-US"/>
        </w:rPr>
        <w:t xml:space="preserve"> Greenwich: Conn: Jai Pr, c, v.v.1, M. Zeitlin (Ed.).</w:t>
      </w:r>
    </w:p>
    <w:p w14:paraId="487F574C" w14:textId="77777777" w:rsidR="00E90B0F" w:rsidRPr="009B503B" w:rsidRDefault="00E90B0F" w:rsidP="00E90B0F">
      <w:pPr>
        <w:spacing w:line="360" w:lineRule="auto"/>
        <w:rPr>
          <w:lang w:val="en-US"/>
        </w:rPr>
      </w:pPr>
    </w:p>
    <w:p w14:paraId="5844DF7E" w14:textId="77777777" w:rsidR="00E90B0F" w:rsidRPr="009B503B" w:rsidRDefault="00E90B0F" w:rsidP="00E90B0F">
      <w:pPr>
        <w:pStyle w:val="Bibliography"/>
        <w:spacing w:line="360" w:lineRule="auto"/>
        <w:jc w:val="both"/>
        <w:rPr>
          <w:noProof/>
        </w:rPr>
      </w:pPr>
      <w:r w:rsidRPr="009B503B">
        <w:rPr>
          <w:noProof/>
        </w:rPr>
        <w:t xml:space="preserve">Süssekind, A. (1999). </w:t>
      </w:r>
      <w:r w:rsidRPr="009B503B">
        <w:rPr>
          <w:i/>
          <w:iCs/>
          <w:noProof/>
        </w:rPr>
        <w:t>Direito Constitucional do Trabalho.</w:t>
      </w:r>
      <w:r w:rsidRPr="009B503B">
        <w:rPr>
          <w:noProof/>
        </w:rPr>
        <w:t xml:space="preserve"> Rio de Janeiro: Renovar.</w:t>
      </w:r>
    </w:p>
    <w:p w14:paraId="653EB94A" w14:textId="77777777" w:rsidR="00E90B0F" w:rsidRPr="009B503B" w:rsidRDefault="00E90B0F" w:rsidP="00E90B0F">
      <w:pPr>
        <w:spacing w:line="360" w:lineRule="auto"/>
      </w:pPr>
    </w:p>
    <w:p w14:paraId="325747E4" w14:textId="77777777" w:rsidR="00E90B0F" w:rsidRPr="009B503B" w:rsidRDefault="00E90B0F" w:rsidP="00E90B0F">
      <w:pPr>
        <w:pStyle w:val="Bibliography"/>
        <w:spacing w:line="360" w:lineRule="auto"/>
        <w:jc w:val="both"/>
        <w:rPr>
          <w:noProof/>
          <w:lang w:val="en-US"/>
        </w:rPr>
      </w:pPr>
      <w:r w:rsidRPr="009B503B">
        <w:rPr>
          <w:noProof/>
        </w:rPr>
        <w:t xml:space="preserve">Tilly, C. (1978). </w:t>
      </w:r>
      <w:r w:rsidRPr="009B503B">
        <w:rPr>
          <w:i/>
          <w:iCs/>
          <w:noProof/>
          <w:lang w:val="en-US"/>
        </w:rPr>
        <w:t>From Mobilization to Revolution.</w:t>
      </w:r>
      <w:r w:rsidRPr="009B503B">
        <w:rPr>
          <w:noProof/>
          <w:lang w:val="en-US"/>
        </w:rPr>
        <w:t xml:space="preserve"> Newberry Award Records.</w:t>
      </w:r>
    </w:p>
    <w:p w14:paraId="596DC0E8" w14:textId="77777777" w:rsidR="00E90B0F" w:rsidRPr="009B503B" w:rsidRDefault="00E90B0F" w:rsidP="00E90B0F">
      <w:pPr>
        <w:spacing w:line="360" w:lineRule="auto"/>
        <w:rPr>
          <w:lang w:val="en-US"/>
        </w:rPr>
      </w:pPr>
    </w:p>
    <w:p w14:paraId="628E5E45" w14:textId="77777777" w:rsidR="00E90B0F" w:rsidRPr="009B503B" w:rsidRDefault="00E90B0F" w:rsidP="00E90B0F">
      <w:pPr>
        <w:pStyle w:val="Bibliography"/>
        <w:spacing w:line="360" w:lineRule="auto"/>
        <w:jc w:val="both"/>
        <w:rPr>
          <w:noProof/>
          <w:lang w:val="en-US"/>
        </w:rPr>
      </w:pPr>
      <w:r w:rsidRPr="009B503B">
        <w:rPr>
          <w:noProof/>
          <w:lang w:val="en-US"/>
        </w:rPr>
        <w:t xml:space="preserve">Tilly, E. S. (1974). </w:t>
      </w:r>
      <w:r w:rsidRPr="009B503B">
        <w:rPr>
          <w:i/>
          <w:iCs/>
          <w:noProof/>
          <w:lang w:val="en-US"/>
        </w:rPr>
        <w:t>Strikes in France – 1830-1968.</w:t>
      </w:r>
      <w:r w:rsidRPr="009B503B">
        <w:rPr>
          <w:noProof/>
          <w:lang w:val="en-US"/>
        </w:rPr>
        <w:t xml:space="preserve"> Londres: Cambridge University Press.</w:t>
      </w:r>
    </w:p>
    <w:p w14:paraId="0AC35CAE" w14:textId="77777777" w:rsidR="00E90B0F" w:rsidRPr="009B503B" w:rsidRDefault="00E90B0F" w:rsidP="00E90B0F">
      <w:pPr>
        <w:spacing w:line="360" w:lineRule="auto"/>
        <w:rPr>
          <w:lang w:val="en-US"/>
        </w:rPr>
      </w:pPr>
    </w:p>
    <w:p w14:paraId="03C72A00" w14:textId="77777777" w:rsidR="00E90B0F" w:rsidRPr="009B503B" w:rsidRDefault="00E90B0F" w:rsidP="00E90B0F">
      <w:pPr>
        <w:pStyle w:val="Bibliography"/>
        <w:spacing w:line="360" w:lineRule="auto"/>
        <w:jc w:val="both"/>
        <w:rPr>
          <w:noProof/>
        </w:rPr>
      </w:pPr>
      <w:r w:rsidRPr="009B503B">
        <w:rPr>
          <w:noProof/>
          <w:lang w:val="en-US"/>
        </w:rPr>
        <w:t xml:space="preserve">Tumolo, P. S. (1991). </w:t>
      </w:r>
      <w:r w:rsidRPr="009B503B">
        <w:rPr>
          <w:i/>
          <w:iCs/>
          <w:noProof/>
        </w:rPr>
        <w:t>O novo padrão de acumulação de capital e a formação sindical da Central Única dos Trabalhadores.</w:t>
      </w:r>
      <w:r w:rsidRPr="009B503B">
        <w:rPr>
          <w:noProof/>
        </w:rPr>
        <w:t xml:space="preserve"> </w:t>
      </w:r>
    </w:p>
    <w:p w14:paraId="0AA2EA9D" w14:textId="77777777" w:rsidR="00E90B0F" w:rsidRPr="009B503B" w:rsidRDefault="00E90B0F" w:rsidP="00E90B0F">
      <w:pPr>
        <w:spacing w:line="360" w:lineRule="auto"/>
      </w:pPr>
    </w:p>
    <w:p w14:paraId="270F4DBF" w14:textId="77777777" w:rsidR="00E90B0F" w:rsidRPr="009B503B" w:rsidRDefault="00E90B0F" w:rsidP="00E90B0F">
      <w:pPr>
        <w:pStyle w:val="Bibliography"/>
        <w:spacing w:line="360" w:lineRule="auto"/>
        <w:jc w:val="both"/>
        <w:rPr>
          <w:noProof/>
        </w:rPr>
      </w:pPr>
      <w:r w:rsidRPr="009B503B">
        <w:rPr>
          <w:noProof/>
          <w:lang w:val="en-US"/>
        </w:rPr>
        <w:t xml:space="preserve">Useem, B. (1998). </w:t>
      </w:r>
      <w:r w:rsidRPr="009B503B">
        <w:rPr>
          <w:i/>
          <w:iCs/>
          <w:noProof/>
          <w:lang w:val="en-US"/>
        </w:rPr>
        <w:t>Breakdown Theories of Collective Action.</w:t>
      </w:r>
      <w:r w:rsidRPr="009B503B">
        <w:rPr>
          <w:noProof/>
          <w:lang w:val="en-US"/>
        </w:rPr>
        <w:t xml:space="preserve"> </w:t>
      </w:r>
      <w:r w:rsidRPr="009B503B">
        <w:rPr>
          <w:noProof/>
        </w:rPr>
        <w:t>New Mexico: Annu.Rev.Sociol 24:215-38.</w:t>
      </w:r>
    </w:p>
    <w:p w14:paraId="11266185" w14:textId="77777777" w:rsidR="00E90B0F" w:rsidRPr="009B503B" w:rsidRDefault="00E90B0F" w:rsidP="00E90B0F">
      <w:pPr>
        <w:spacing w:line="360" w:lineRule="auto"/>
      </w:pPr>
    </w:p>
    <w:p w14:paraId="0877E996" w14:textId="77777777" w:rsidR="00E90B0F" w:rsidRPr="009B503B" w:rsidRDefault="00E90B0F" w:rsidP="00E90B0F">
      <w:pPr>
        <w:pStyle w:val="Bibliography"/>
        <w:spacing w:line="360" w:lineRule="auto"/>
        <w:jc w:val="both"/>
        <w:rPr>
          <w:noProof/>
          <w:lang w:val="en-US"/>
        </w:rPr>
      </w:pPr>
      <w:r w:rsidRPr="009B503B">
        <w:rPr>
          <w:noProof/>
        </w:rPr>
        <w:t xml:space="preserve">Vandaele, K. (2007). </w:t>
      </w:r>
      <w:r w:rsidRPr="009B503B">
        <w:rPr>
          <w:noProof/>
          <w:lang w:val="en-US"/>
        </w:rPr>
        <w:t xml:space="preserve">From the seventies strike wave to the first cyver-strike in the twenty century. In: H. D. Sjaak Van der Velden, </w:t>
      </w:r>
      <w:r w:rsidRPr="009B503B">
        <w:rPr>
          <w:i/>
          <w:iCs/>
          <w:noProof/>
          <w:lang w:val="en-US"/>
        </w:rPr>
        <w:t>strikes around the world, 1968-2005</w:t>
      </w:r>
      <w:r w:rsidRPr="009B503B">
        <w:rPr>
          <w:noProof/>
          <w:lang w:val="en-US"/>
        </w:rPr>
        <w:t xml:space="preserve"> (pp. 196-221). Amsterdam: Aksant Academic Publishers.</w:t>
      </w:r>
    </w:p>
    <w:p w14:paraId="7B48D0CB" w14:textId="77777777" w:rsidR="00E90B0F" w:rsidRPr="009B503B" w:rsidRDefault="00E90B0F" w:rsidP="00E90B0F">
      <w:pPr>
        <w:spacing w:line="360" w:lineRule="auto"/>
        <w:rPr>
          <w:lang w:val="en-US"/>
        </w:rPr>
      </w:pPr>
    </w:p>
    <w:p w14:paraId="337EE984" w14:textId="77777777" w:rsidR="00E90B0F" w:rsidRPr="009B503B" w:rsidRDefault="00E90B0F" w:rsidP="00E90B0F">
      <w:pPr>
        <w:pStyle w:val="Bibliography"/>
        <w:spacing w:line="360" w:lineRule="auto"/>
        <w:jc w:val="both"/>
        <w:rPr>
          <w:noProof/>
          <w:lang w:val="en-US"/>
        </w:rPr>
      </w:pPr>
      <w:r w:rsidRPr="009B503B">
        <w:rPr>
          <w:noProof/>
          <w:lang w:val="en-US"/>
        </w:rPr>
        <w:t xml:space="preserve">Velden, S. V. (2007). Introduction. In: H. D. Sjaak van der Venden, </w:t>
      </w:r>
      <w:r w:rsidRPr="009B503B">
        <w:rPr>
          <w:i/>
          <w:iCs/>
          <w:noProof/>
          <w:lang w:val="en-US"/>
        </w:rPr>
        <w:t>Strikes around the world 1968-2005 case-studies of 15 countries</w:t>
      </w:r>
      <w:r w:rsidRPr="009B503B">
        <w:rPr>
          <w:noProof/>
          <w:lang w:val="en-US"/>
        </w:rPr>
        <w:t xml:space="preserve"> (pp. 12-24). Aksant Academic Publichers.</w:t>
      </w:r>
    </w:p>
    <w:p w14:paraId="26D14AD7" w14:textId="77777777" w:rsidR="00E90B0F" w:rsidRPr="009B503B" w:rsidRDefault="00E90B0F" w:rsidP="00E90B0F">
      <w:pPr>
        <w:spacing w:line="360" w:lineRule="auto"/>
        <w:rPr>
          <w:lang w:val="en-US"/>
        </w:rPr>
      </w:pPr>
    </w:p>
    <w:p w14:paraId="4630E46F" w14:textId="77777777" w:rsidR="00E90B0F" w:rsidRPr="009B503B" w:rsidRDefault="00E90B0F" w:rsidP="00E90B0F">
      <w:pPr>
        <w:pStyle w:val="Bibliography"/>
        <w:spacing w:line="360" w:lineRule="auto"/>
        <w:jc w:val="both"/>
        <w:rPr>
          <w:noProof/>
          <w:lang w:val="en-US"/>
        </w:rPr>
      </w:pPr>
      <w:r w:rsidRPr="009B503B">
        <w:rPr>
          <w:noProof/>
          <w:lang w:val="en-US"/>
        </w:rPr>
        <w:lastRenderedPageBreak/>
        <w:t xml:space="preserve">Visser, J. (1994). European trade Unions: The Transition Years. In: A. F. Hyman, </w:t>
      </w:r>
      <w:r w:rsidRPr="009B503B">
        <w:rPr>
          <w:i/>
          <w:iCs/>
          <w:noProof/>
          <w:lang w:val="en-US"/>
        </w:rPr>
        <w:t>Nwe Frontiers in European Industrial Relations</w:t>
      </w:r>
      <w:r w:rsidRPr="009B503B">
        <w:rPr>
          <w:noProof/>
          <w:lang w:val="en-US"/>
        </w:rPr>
        <w:t xml:space="preserve"> (pp. 80-107). Oxford: Blackwell Publishers Ltd.</w:t>
      </w:r>
    </w:p>
    <w:p w14:paraId="5CB8575B" w14:textId="77777777" w:rsidR="00E90B0F" w:rsidRPr="009B503B" w:rsidRDefault="00E90B0F" w:rsidP="00E90B0F">
      <w:pPr>
        <w:spacing w:line="360" w:lineRule="auto"/>
        <w:rPr>
          <w:lang w:val="en-US"/>
        </w:rPr>
      </w:pPr>
    </w:p>
    <w:p w14:paraId="26FC2084" w14:textId="77777777" w:rsidR="00E90B0F" w:rsidRPr="009B503B" w:rsidRDefault="00E90B0F" w:rsidP="00E90B0F">
      <w:pPr>
        <w:pStyle w:val="Bibliography"/>
        <w:spacing w:line="360" w:lineRule="auto"/>
        <w:jc w:val="both"/>
        <w:rPr>
          <w:noProof/>
        </w:rPr>
      </w:pPr>
      <w:r w:rsidRPr="009B503B">
        <w:rPr>
          <w:noProof/>
          <w:lang w:val="en-US"/>
        </w:rPr>
        <w:t xml:space="preserve">Zapata, F. (1986). </w:t>
      </w:r>
      <w:r w:rsidRPr="009B503B">
        <w:rPr>
          <w:i/>
          <w:iCs/>
          <w:noProof/>
          <w:lang w:val="en-US"/>
        </w:rPr>
        <w:t>El conflicto sindical en américa latina.</w:t>
      </w:r>
      <w:r w:rsidRPr="009B503B">
        <w:rPr>
          <w:noProof/>
          <w:lang w:val="en-US"/>
        </w:rPr>
        <w:t xml:space="preserve"> </w:t>
      </w:r>
      <w:r w:rsidRPr="009B503B">
        <w:rPr>
          <w:noProof/>
        </w:rPr>
        <w:t>El Colegio de Mexico - Centro de Estudios Sociológicos.</w:t>
      </w:r>
    </w:p>
    <w:p w14:paraId="3178355B" w14:textId="77777777" w:rsidR="00E90B0F" w:rsidRPr="009B503B" w:rsidRDefault="00E90B0F" w:rsidP="00E90B0F">
      <w:pPr>
        <w:spacing w:line="360" w:lineRule="auto"/>
      </w:pPr>
    </w:p>
    <w:p w14:paraId="6BA3AFE2" w14:textId="77777777" w:rsidR="00E90B0F" w:rsidRPr="009B503B" w:rsidRDefault="00E90B0F" w:rsidP="00E90B0F">
      <w:pPr>
        <w:pStyle w:val="Bibliography"/>
        <w:spacing w:line="360" w:lineRule="auto"/>
        <w:jc w:val="both"/>
        <w:rPr>
          <w:noProof/>
        </w:rPr>
      </w:pPr>
      <w:r>
        <w:rPr>
          <w:noProof/>
          <w:lang w:val="en-US"/>
        </w:rPr>
        <w:t>__________(</w:t>
      </w:r>
      <w:r w:rsidRPr="009B503B">
        <w:rPr>
          <w:noProof/>
          <w:lang w:val="en-US"/>
        </w:rPr>
        <w:t xml:space="preserve">2007). strikes in a state corporatism system Mexico. In: H. D. Sjaack Van Der Velden, </w:t>
      </w:r>
      <w:r w:rsidRPr="009B503B">
        <w:rPr>
          <w:i/>
          <w:iCs/>
          <w:noProof/>
          <w:lang w:val="en-US"/>
        </w:rPr>
        <w:t>Strikes around the world case-studies of 15 countries</w:t>
      </w:r>
      <w:r w:rsidRPr="009B503B">
        <w:rPr>
          <w:noProof/>
          <w:lang w:val="en-US"/>
        </w:rPr>
        <w:t xml:space="preserve"> (pp. 114-132). </w:t>
      </w:r>
      <w:r w:rsidRPr="009B503B">
        <w:rPr>
          <w:noProof/>
        </w:rPr>
        <w:t>Amsterdam: Aksant Academic Publishers.</w:t>
      </w:r>
    </w:p>
    <w:p w14:paraId="019F6A6A" w14:textId="77777777" w:rsidR="00E90B0F" w:rsidRPr="009B503B" w:rsidRDefault="00E90B0F" w:rsidP="00E90B0F">
      <w:pPr>
        <w:spacing w:line="360" w:lineRule="auto"/>
      </w:pPr>
    </w:p>
    <w:p w14:paraId="5BC21AFB" w14:textId="77777777" w:rsidR="00E90B0F" w:rsidRPr="005D293B" w:rsidRDefault="00E90B0F" w:rsidP="00E90B0F">
      <w:pPr>
        <w:pStyle w:val="Bibliography"/>
        <w:spacing w:line="360" w:lineRule="auto"/>
        <w:jc w:val="both"/>
      </w:pPr>
      <w:r>
        <w:rPr>
          <w:noProof/>
        </w:rPr>
        <w:t>__________</w:t>
      </w:r>
      <w:r w:rsidRPr="009B503B">
        <w:rPr>
          <w:noProof/>
        </w:rPr>
        <w:t xml:space="preserve">(1987). </w:t>
      </w:r>
      <w:r w:rsidRPr="009B503B">
        <w:rPr>
          <w:i/>
          <w:iCs/>
          <w:noProof/>
        </w:rPr>
        <w:t>Trabajadores y Sindicatos en América Latina.</w:t>
      </w:r>
      <w:r w:rsidRPr="009B503B">
        <w:rPr>
          <w:noProof/>
        </w:rPr>
        <w:t xml:space="preserve"> Secretaría de Educacíon pública. Direcion General de Publicaciones y Medios.</w:t>
      </w:r>
    </w:p>
    <w:p w14:paraId="4091EB0C" w14:textId="77777777" w:rsidR="00E90B0F" w:rsidRPr="000C0169" w:rsidRDefault="00E90B0F" w:rsidP="00E90B0F">
      <w:pPr>
        <w:suppressAutoHyphens/>
        <w:spacing w:line="360" w:lineRule="auto"/>
        <w:ind w:left="1418"/>
        <w:jc w:val="both"/>
        <w:rPr>
          <w:rFonts w:ascii="Times New Roman" w:eastAsia="Times New Roman" w:hAnsi="Times New Roman" w:cs="Times New Roman"/>
          <w:b/>
          <w:i/>
          <w:lang w:val="en-US" w:eastAsia="ar-SA"/>
        </w:rPr>
      </w:pPr>
    </w:p>
    <w:p w14:paraId="38F304D3" w14:textId="77777777" w:rsidR="00E90B0F" w:rsidRPr="000C0169" w:rsidRDefault="00E90B0F" w:rsidP="00E90B0F">
      <w:pPr>
        <w:suppressAutoHyphens/>
        <w:rPr>
          <w:rFonts w:ascii="Times New Roman" w:eastAsia="Times New Roman" w:hAnsi="Times New Roman" w:cs="Times New Roman"/>
          <w:lang w:val="en-US" w:eastAsia="ar-SA"/>
        </w:rPr>
      </w:pPr>
    </w:p>
    <w:p w14:paraId="5E0CE7D8" w14:textId="77777777" w:rsidR="00E90B0F" w:rsidRPr="000C0169" w:rsidRDefault="00E90B0F" w:rsidP="00E90B0F">
      <w:pPr>
        <w:suppressAutoHyphens/>
        <w:rPr>
          <w:rFonts w:ascii="Times New Roman" w:eastAsia="Times New Roman" w:hAnsi="Times New Roman" w:cs="Times New Roman"/>
          <w:lang w:val="en-US" w:eastAsia="ar-SA"/>
        </w:rPr>
      </w:pPr>
    </w:p>
    <w:p w14:paraId="30273777" w14:textId="77777777" w:rsidR="00E90B0F" w:rsidRPr="000C0169" w:rsidRDefault="00E90B0F" w:rsidP="00E90B0F">
      <w:pPr>
        <w:suppressAutoHyphens/>
        <w:rPr>
          <w:rFonts w:ascii="Times New Roman" w:eastAsia="Times New Roman" w:hAnsi="Times New Roman" w:cs="Times New Roman"/>
          <w:lang w:val="en-US" w:eastAsia="ar-SA"/>
        </w:rPr>
      </w:pPr>
    </w:p>
    <w:p w14:paraId="265A4F1F" w14:textId="438398FB" w:rsidR="00792F0D" w:rsidRPr="00F72E15" w:rsidRDefault="00792F0D" w:rsidP="00F72E15">
      <w:pPr>
        <w:spacing w:before="240" w:line="360" w:lineRule="auto"/>
        <w:jc w:val="both"/>
        <w:rPr>
          <w:rFonts w:ascii="Times New Roman" w:hAnsi="Times New Roman" w:cs="Times New Roman"/>
          <w:lang w:val="en-US"/>
        </w:rPr>
      </w:pPr>
    </w:p>
    <w:sectPr w:rsidR="00792F0D" w:rsidRPr="00F72E15">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6C9A7" w14:textId="77777777" w:rsidR="00640A13" w:rsidRDefault="00640A13" w:rsidP="00792F0D">
      <w:r>
        <w:separator/>
      </w:r>
    </w:p>
  </w:endnote>
  <w:endnote w:type="continuationSeparator" w:id="0">
    <w:p w14:paraId="7E91EBAD" w14:textId="77777777" w:rsidR="00640A13" w:rsidRDefault="00640A13" w:rsidP="0079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charset w:val="00"/>
    <w:family w:val="auto"/>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72467" w14:textId="77777777" w:rsidR="00640A13" w:rsidRDefault="00640A13" w:rsidP="00792F0D">
      <w:r>
        <w:separator/>
      </w:r>
    </w:p>
  </w:footnote>
  <w:footnote w:type="continuationSeparator" w:id="0">
    <w:p w14:paraId="27493726" w14:textId="77777777" w:rsidR="00640A13" w:rsidRDefault="00640A13" w:rsidP="00792F0D">
      <w:r>
        <w:continuationSeparator/>
      </w:r>
    </w:p>
  </w:footnote>
  <w:footnote w:id="1">
    <w:p w14:paraId="08F5A2C5" w14:textId="77777777" w:rsidR="0094353D" w:rsidRDefault="0094353D" w:rsidP="0094353D">
      <w:pPr>
        <w:pStyle w:val="Textodenotaderodap"/>
      </w:pPr>
      <w:r>
        <w:rPr>
          <w:rStyle w:val="Refdenotaderodap"/>
        </w:rPr>
        <w:footnoteRef/>
      </w:r>
      <w:r>
        <w:t xml:space="preserve"> </w:t>
      </w:r>
      <w:r>
        <w:rPr>
          <w:noProof/>
        </w:rPr>
        <w:t>(Vandaele, 2007)</w:t>
      </w:r>
    </w:p>
  </w:footnote>
  <w:footnote w:id="2">
    <w:p w14:paraId="52720900" w14:textId="77777777" w:rsidR="0094353D" w:rsidRDefault="0094353D" w:rsidP="0094353D">
      <w:pPr>
        <w:pStyle w:val="Textodenotaderodap"/>
      </w:pPr>
      <w:r>
        <w:rPr>
          <w:rStyle w:val="Refdenotaderodap"/>
        </w:rPr>
        <w:footnoteRef/>
      </w:r>
      <w:r>
        <w:t xml:space="preserve"> Ver Hyman (1994) p. 262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EA81F" w14:textId="6ACEFFDF" w:rsidR="00792F0D" w:rsidRPr="00792F0D" w:rsidRDefault="00026480" w:rsidP="00792F0D">
    <w:pPr>
      <w:pStyle w:val="Cabealho"/>
      <w:jc w:val="center"/>
      <w:rPr>
        <w:b/>
        <w:bCs/>
      </w:rPr>
    </w:pPr>
    <w:r>
      <w:rPr>
        <w:b/>
        <w:bCs/>
        <w:noProof/>
        <w:lang w:eastAsia="pt-BR"/>
      </w:rPr>
      <w:drawing>
        <wp:anchor distT="0" distB="0" distL="114300" distR="114300" simplePos="0" relativeHeight="251658240" behindDoc="0" locked="0" layoutInCell="1" allowOverlap="1" wp14:anchorId="1EE3C382" wp14:editId="5FD6D488">
          <wp:simplePos x="0" y="0"/>
          <wp:positionH relativeFrom="column">
            <wp:posOffset>-1070610</wp:posOffset>
          </wp:positionH>
          <wp:positionV relativeFrom="paragraph">
            <wp:posOffset>-2097405</wp:posOffset>
          </wp:positionV>
          <wp:extent cx="7543800" cy="2513965"/>
          <wp:effectExtent l="0" t="0" r="0" b="635"/>
          <wp:wrapTopAndBottom/>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ásico Boas Vibrações Cabeçalho de E-mail.png"/>
                  <pic:cNvPicPr/>
                </pic:nvPicPr>
                <pic:blipFill>
                  <a:blip r:embed="rId1">
                    <a:extLst>
                      <a:ext uri="{28A0092B-C50C-407E-A947-70E740481C1C}">
                        <a14:useLocalDpi xmlns:a14="http://schemas.microsoft.com/office/drawing/2010/main" val="0"/>
                      </a:ext>
                    </a:extLst>
                  </a:blip>
                  <a:stretch>
                    <a:fillRect/>
                  </a:stretch>
                </pic:blipFill>
                <pic:spPr>
                  <a:xfrm>
                    <a:off x="0" y="0"/>
                    <a:ext cx="7543800" cy="251396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F0D"/>
    <w:rsid w:val="00026480"/>
    <w:rsid w:val="0041238E"/>
    <w:rsid w:val="005A09D8"/>
    <w:rsid w:val="00640A13"/>
    <w:rsid w:val="006F1B88"/>
    <w:rsid w:val="00744E66"/>
    <w:rsid w:val="00792F0D"/>
    <w:rsid w:val="00857DB1"/>
    <w:rsid w:val="0094353D"/>
    <w:rsid w:val="0095459E"/>
    <w:rsid w:val="009D3E89"/>
    <w:rsid w:val="00AC2F06"/>
    <w:rsid w:val="00BC34C0"/>
    <w:rsid w:val="00CB120F"/>
    <w:rsid w:val="00E41006"/>
    <w:rsid w:val="00E90B0F"/>
    <w:rsid w:val="00E94AD5"/>
    <w:rsid w:val="00F72E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3F792"/>
  <w15:chartTrackingRefBased/>
  <w15:docId w15:val="{A888EFC0-BCC8-444D-B362-9F797A84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9"/>
    <w:qFormat/>
    <w:rsid w:val="0094353D"/>
    <w:pPr>
      <w:keepNext/>
      <w:widowControl w:val="0"/>
      <w:tabs>
        <w:tab w:val="num" w:pos="0"/>
      </w:tabs>
      <w:suppressAutoHyphens/>
      <w:autoSpaceDE w:val="0"/>
      <w:outlineLvl w:val="0"/>
    </w:pPr>
    <w:rPr>
      <w:rFonts w:ascii="Arial" w:eastAsia="Times New Roman" w:hAnsi="Arial" w:cs="Arial"/>
      <w:b/>
      <w:bCs/>
      <w:lang w:eastAsia="ar-SA"/>
    </w:rPr>
  </w:style>
  <w:style w:type="paragraph" w:styleId="Ttulo2">
    <w:name w:val="heading 2"/>
    <w:basedOn w:val="Normal"/>
    <w:next w:val="Normal"/>
    <w:link w:val="Ttulo2Char"/>
    <w:uiPriority w:val="99"/>
    <w:qFormat/>
    <w:rsid w:val="0094353D"/>
    <w:pPr>
      <w:keepNext/>
      <w:tabs>
        <w:tab w:val="num" w:pos="0"/>
      </w:tabs>
      <w:suppressAutoHyphens/>
      <w:spacing w:before="240" w:after="60"/>
      <w:outlineLvl w:val="1"/>
    </w:pPr>
    <w:rPr>
      <w:rFonts w:ascii="Arial" w:eastAsia="Times New Roman" w:hAnsi="Arial" w:cs="Arial"/>
      <w:b/>
      <w:bCs/>
      <w:i/>
      <w:iCs/>
      <w:sz w:val="28"/>
      <w:szCs w:val="28"/>
      <w:lang w:eastAsia="ar-SA"/>
    </w:rPr>
  </w:style>
  <w:style w:type="paragraph" w:styleId="Ttulo3">
    <w:name w:val="heading 3"/>
    <w:basedOn w:val="Normal"/>
    <w:next w:val="Normal"/>
    <w:link w:val="Ttulo3Char"/>
    <w:uiPriority w:val="99"/>
    <w:qFormat/>
    <w:rsid w:val="0094353D"/>
    <w:pPr>
      <w:keepNext/>
      <w:tabs>
        <w:tab w:val="num" w:pos="0"/>
      </w:tabs>
      <w:suppressAutoHyphens/>
      <w:spacing w:before="240" w:after="60"/>
      <w:outlineLvl w:val="2"/>
    </w:pPr>
    <w:rPr>
      <w:rFonts w:ascii="Arial" w:eastAsia="Times New Roman" w:hAnsi="Arial" w:cs="Arial"/>
      <w:b/>
      <w:b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92F0D"/>
    <w:pPr>
      <w:tabs>
        <w:tab w:val="center" w:pos="4252"/>
        <w:tab w:val="right" w:pos="8504"/>
      </w:tabs>
    </w:pPr>
  </w:style>
  <w:style w:type="character" w:customStyle="1" w:styleId="CabealhoChar">
    <w:name w:val="Cabeçalho Char"/>
    <w:basedOn w:val="Fontepargpadro"/>
    <w:link w:val="Cabealho"/>
    <w:uiPriority w:val="99"/>
    <w:rsid w:val="00792F0D"/>
  </w:style>
  <w:style w:type="paragraph" w:styleId="Rodap">
    <w:name w:val="footer"/>
    <w:basedOn w:val="Normal"/>
    <w:link w:val="RodapChar"/>
    <w:uiPriority w:val="99"/>
    <w:unhideWhenUsed/>
    <w:rsid w:val="00792F0D"/>
    <w:pPr>
      <w:tabs>
        <w:tab w:val="center" w:pos="4252"/>
        <w:tab w:val="right" w:pos="8504"/>
      </w:tabs>
    </w:pPr>
  </w:style>
  <w:style w:type="character" w:customStyle="1" w:styleId="RodapChar">
    <w:name w:val="Rodapé Char"/>
    <w:basedOn w:val="Fontepargpadro"/>
    <w:link w:val="Rodap"/>
    <w:uiPriority w:val="99"/>
    <w:rsid w:val="00792F0D"/>
  </w:style>
  <w:style w:type="paragraph" w:customStyle="1" w:styleId="Els-Author">
    <w:name w:val="Els-Author"/>
    <w:next w:val="Normal"/>
    <w:autoRedefine/>
    <w:rsid w:val="00CB120F"/>
    <w:pPr>
      <w:keepNext/>
      <w:tabs>
        <w:tab w:val="center" w:pos="5189"/>
        <w:tab w:val="left" w:pos="9525"/>
      </w:tabs>
      <w:suppressAutoHyphens/>
      <w:spacing w:before="120" w:after="120" w:line="300" w:lineRule="exact"/>
    </w:pPr>
    <w:rPr>
      <w:rFonts w:ascii="Times New Roman" w:eastAsia="SimSun" w:hAnsi="Times New Roman" w:cs="Times New Roman"/>
      <w:bCs/>
      <w:noProof/>
      <w:sz w:val="28"/>
      <w:szCs w:val="28"/>
      <w:lang w:val="en-US"/>
    </w:rPr>
  </w:style>
  <w:style w:type="paragraph" w:styleId="Textodenotadefim">
    <w:name w:val="endnote text"/>
    <w:basedOn w:val="Normal"/>
    <w:link w:val="TextodenotadefimChar"/>
    <w:uiPriority w:val="99"/>
    <w:semiHidden/>
    <w:unhideWhenUsed/>
    <w:rsid w:val="00792F0D"/>
    <w:rPr>
      <w:sz w:val="20"/>
      <w:szCs w:val="20"/>
    </w:rPr>
  </w:style>
  <w:style w:type="character" w:customStyle="1" w:styleId="TextodenotadefimChar">
    <w:name w:val="Texto de nota de fim Char"/>
    <w:basedOn w:val="Fontepargpadro"/>
    <w:link w:val="Textodenotadefim"/>
    <w:uiPriority w:val="99"/>
    <w:semiHidden/>
    <w:rsid w:val="00792F0D"/>
    <w:rPr>
      <w:sz w:val="20"/>
      <w:szCs w:val="20"/>
    </w:rPr>
  </w:style>
  <w:style w:type="character" w:styleId="Refdenotadefim">
    <w:name w:val="endnote reference"/>
    <w:basedOn w:val="Fontepargpadro"/>
    <w:uiPriority w:val="99"/>
    <w:semiHidden/>
    <w:unhideWhenUsed/>
    <w:rsid w:val="00792F0D"/>
    <w:rPr>
      <w:vertAlign w:val="superscript"/>
    </w:rPr>
  </w:style>
  <w:style w:type="paragraph" w:styleId="Textodenotaderodap">
    <w:name w:val="footnote text"/>
    <w:basedOn w:val="Normal"/>
    <w:link w:val="TextodenotaderodapChar"/>
    <w:unhideWhenUsed/>
    <w:rsid w:val="00792F0D"/>
    <w:rPr>
      <w:sz w:val="20"/>
      <w:szCs w:val="20"/>
    </w:rPr>
  </w:style>
  <w:style w:type="character" w:customStyle="1" w:styleId="TextodenotaderodapChar">
    <w:name w:val="Texto de nota de rodapé Char"/>
    <w:basedOn w:val="Fontepargpadro"/>
    <w:link w:val="Textodenotaderodap"/>
    <w:rsid w:val="00792F0D"/>
    <w:rPr>
      <w:sz w:val="20"/>
      <w:szCs w:val="20"/>
    </w:rPr>
  </w:style>
  <w:style w:type="character" w:styleId="Refdenotaderodap">
    <w:name w:val="footnote reference"/>
    <w:basedOn w:val="Fontepargpadro"/>
    <w:unhideWhenUsed/>
    <w:rsid w:val="00792F0D"/>
    <w:rPr>
      <w:vertAlign w:val="superscript"/>
    </w:rPr>
  </w:style>
  <w:style w:type="character" w:styleId="Hyperlink">
    <w:name w:val="Hyperlink"/>
    <w:basedOn w:val="Fontepargpadro"/>
    <w:uiPriority w:val="99"/>
    <w:unhideWhenUsed/>
    <w:rsid w:val="00792F0D"/>
    <w:rPr>
      <w:color w:val="0563C1" w:themeColor="hyperlink"/>
      <w:u w:val="single"/>
    </w:rPr>
  </w:style>
  <w:style w:type="character" w:customStyle="1" w:styleId="MenoPendente1">
    <w:name w:val="Menção Pendente1"/>
    <w:basedOn w:val="Fontepargpadro"/>
    <w:uiPriority w:val="99"/>
    <w:semiHidden/>
    <w:unhideWhenUsed/>
    <w:rsid w:val="00792F0D"/>
    <w:rPr>
      <w:color w:val="605E5C"/>
      <w:shd w:val="clear" w:color="auto" w:fill="E1DFDD"/>
    </w:rPr>
  </w:style>
  <w:style w:type="paragraph" w:customStyle="1" w:styleId="Els-Abstract-head">
    <w:name w:val="Els-Abstract-head"/>
    <w:next w:val="Normal"/>
    <w:rsid w:val="00792F0D"/>
    <w:pPr>
      <w:keepNext/>
      <w:suppressAutoHyphens/>
      <w:spacing w:before="440" w:after="200"/>
    </w:pPr>
    <w:rPr>
      <w:rFonts w:ascii="Times New Roman" w:eastAsia="SimSun" w:hAnsi="Times New Roman" w:cs="Times New Roman"/>
      <w:b/>
      <w:sz w:val="18"/>
      <w:szCs w:val="20"/>
      <w:lang w:val="en-US"/>
    </w:rPr>
  </w:style>
  <w:style w:type="paragraph" w:styleId="PargrafodaLista">
    <w:name w:val="List Paragraph"/>
    <w:basedOn w:val="Normal"/>
    <w:uiPriority w:val="34"/>
    <w:qFormat/>
    <w:rsid w:val="00AC2F06"/>
    <w:pPr>
      <w:spacing w:after="160" w:line="259" w:lineRule="auto"/>
      <w:ind w:left="720"/>
      <w:contextualSpacing/>
    </w:pPr>
    <w:rPr>
      <w:sz w:val="22"/>
      <w:szCs w:val="22"/>
    </w:rPr>
  </w:style>
  <w:style w:type="paragraph" w:customStyle="1" w:styleId="Rodap1">
    <w:name w:val="Rodapé1"/>
    <w:basedOn w:val="Normal"/>
    <w:qFormat/>
    <w:rsid w:val="00AC2F06"/>
    <w:pPr>
      <w:suppressAutoHyphens/>
      <w:spacing w:after="60"/>
      <w:jc w:val="both"/>
    </w:pPr>
    <w:rPr>
      <w:rFonts w:ascii="Myriad Pro" w:eastAsia="Calibri" w:hAnsi="Myriad Pro" w:cs="Times New Roman"/>
      <w:w w:val="95"/>
      <w:sz w:val="18"/>
      <w:szCs w:val="18"/>
      <w:lang w:eastAsia="ar-SA"/>
    </w:rPr>
  </w:style>
  <w:style w:type="paragraph" w:customStyle="1" w:styleId="CorpodeTexto">
    <w:name w:val="Corpo de Texto"/>
    <w:basedOn w:val="PargrafodaLista"/>
    <w:qFormat/>
    <w:rsid w:val="00AC2F06"/>
    <w:pPr>
      <w:spacing w:after="120" w:line="276" w:lineRule="auto"/>
      <w:ind w:left="0"/>
      <w:contextualSpacing w:val="0"/>
      <w:jc w:val="both"/>
    </w:pPr>
    <w:rPr>
      <w:rFonts w:ascii="Myriad Pro" w:eastAsia="Calibri" w:hAnsi="Myriad Pro" w:cs="Arial"/>
      <w:szCs w:val="24"/>
      <w:lang w:val="pt-PT" w:eastAsia="ar-SA"/>
    </w:rPr>
  </w:style>
  <w:style w:type="character" w:customStyle="1" w:styleId="apple-style-span">
    <w:name w:val="apple-style-span"/>
    <w:basedOn w:val="Fontepargpadro"/>
    <w:uiPriority w:val="99"/>
    <w:rsid w:val="00E90B0F"/>
  </w:style>
  <w:style w:type="paragraph" w:customStyle="1" w:styleId="Bibliography">
    <w:name w:val="Bibliography"/>
    <w:basedOn w:val="Normal"/>
    <w:next w:val="Normal"/>
    <w:uiPriority w:val="37"/>
    <w:unhideWhenUsed/>
    <w:rsid w:val="00E90B0F"/>
    <w:pPr>
      <w:suppressAutoHyphens/>
    </w:pPr>
    <w:rPr>
      <w:rFonts w:ascii="Times New Roman" w:eastAsia="Times New Roman" w:hAnsi="Times New Roman" w:cs="Times New Roman"/>
      <w:lang w:eastAsia="ar-SA"/>
    </w:rPr>
  </w:style>
  <w:style w:type="character" w:customStyle="1" w:styleId="Ttulo1Char">
    <w:name w:val="Título 1 Char"/>
    <w:basedOn w:val="Fontepargpadro"/>
    <w:link w:val="Ttulo1"/>
    <w:uiPriority w:val="99"/>
    <w:rsid w:val="0094353D"/>
    <w:rPr>
      <w:rFonts w:ascii="Arial" w:eastAsia="Times New Roman" w:hAnsi="Arial" w:cs="Arial"/>
      <w:b/>
      <w:bCs/>
      <w:lang w:eastAsia="ar-SA"/>
    </w:rPr>
  </w:style>
  <w:style w:type="character" w:customStyle="1" w:styleId="Ttulo2Char">
    <w:name w:val="Título 2 Char"/>
    <w:basedOn w:val="Fontepargpadro"/>
    <w:link w:val="Ttulo2"/>
    <w:uiPriority w:val="99"/>
    <w:rsid w:val="0094353D"/>
    <w:rPr>
      <w:rFonts w:ascii="Arial" w:eastAsia="Times New Roman" w:hAnsi="Arial" w:cs="Arial"/>
      <w:b/>
      <w:bCs/>
      <w:i/>
      <w:iCs/>
      <w:sz w:val="28"/>
      <w:szCs w:val="28"/>
      <w:lang w:eastAsia="ar-SA"/>
    </w:rPr>
  </w:style>
  <w:style w:type="character" w:customStyle="1" w:styleId="Ttulo3Char">
    <w:name w:val="Título 3 Char"/>
    <w:basedOn w:val="Fontepargpadro"/>
    <w:link w:val="Ttulo3"/>
    <w:uiPriority w:val="99"/>
    <w:rsid w:val="0094353D"/>
    <w:rPr>
      <w:rFonts w:ascii="Arial" w:eastAsia="Times New Roman" w:hAnsi="Arial" w:cs="Arial"/>
      <w:b/>
      <w:bCs/>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D83A1-09A2-4F5C-882E-DE1CE3F15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5348</Words>
  <Characters>28882</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Laís Caroline Cruz</dc:creator>
  <cp:keywords/>
  <dc:description/>
  <cp:lastModifiedBy>Faculdade Cerrado</cp:lastModifiedBy>
  <cp:revision>2</cp:revision>
  <dcterms:created xsi:type="dcterms:W3CDTF">2025-08-02T13:05:00Z</dcterms:created>
  <dcterms:modified xsi:type="dcterms:W3CDTF">2025-08-02T13:05:00Z</dcterms:modified>
</cp:coreProperties>
</file>